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7B84F661" w:rsidR="00E203C2" w:rsidRDefault="00E203C2" w:rsidP="00E203C2">
      <w:r>
        <w:rPr>
          <w:noProof/>
          <w:lang w:eastAsia="en-GB" w:bidi="ar-SA"/>
        </w:rPr>
        <w:drawing>
          <wp:inline distT="0" distB="0" distL="0" distR="0" wp14:anchorId="653CD4DB" wp14:editId="36ECE8C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34E85BA2" w:rsidR="00BA24E2" w:rsidRPr="000F3BEB" w:rsidRDefault="000F3BEB" w:rsidP="00BA24E2">
      <w:pPr>
        <w:rPr>
          <w:b/>
          <w:sz w:val="28"/>
          <w:szCs w:val="28"/>
        </w:rPr>
      </w:pPr>
      <w:r w:rsidRPr="000F3BEB">
        <w:rPr>
          <w:b/>
          <w:sz w:val="28"/>
          <w:szCs w:val="28"/>
        </w:rPr>
        <w:t>26 March 2021</w:t>
      </w:r>
    </w:p>
    <w:p w14:paraId="36055913" w14:textId="08D9D57E" w:rsidR="00BA24E2" w:rsidRPr="000F3BEB" w:rsidRDefault="000F3BEB" w:rsidP="00BA24E2">
      <w:pPr>
        <w:rPr>
          <w:b/>
          <w:sz w:val="28"/>
          <w:szCs w:val="28"/>
        </w:rPr>
      </w:pPr>
      <w:r w:rsidRPr="000F3BEB">
        <w:rPr>
          <w:b/>
          <w:sz w:val="28"/>
          <w:szCs w:val="28"/>
        </w:rPr>
        <w:t>152-21</w:t>
      </w:r>
    </w:p>
    <w:p w14:paraId="0636FCE1" w14:textId="77777777" w:rsidR="00BA24E2" w:rsidRPr="00980F66" w:rsidRDefault="00BA24E2" w:rsidP="00E203C2">
      <w:pPr>
        <w:rPr>
          <w:rFonts w:ascii="Arial Bold" w:hAnsi="Arial Bold"/>
        </w:rPr>
      </w:pPr>
    </w:p>
    <w:p w14:paraId="06900874" w14:textId="496157A1" w:rsidR="00D056F1" w:rsidRPr="00980F66" w:rsidRDefault="006E02B6" w:rsidP="002432EE">
      <w:pPr>
        <w:pStyle w:val="FSTitle"/>
        <w:rPr>
          <w:rFonts w:ascii="Arial Bold" w:hAnsi="Arial Bold"/>
          <w:b/>
        </w:rPr>
      </w:pPr>
      <w:r>
        <w:rPr>
          <w:rFonts w:ascii="Arial Bold" w:hAnsi="Arial Bold"/>
          <w:b/>
        </w:rPr>
        <w:t>Approval report</w:t>
      </w:r>
      <w:r w:rsidR="000427B2" w:rsidRPr="00980F66">
        <w:rPr>
          <w:rFonts w:ascii="Arial Bold" w:hAnsi="Arial Bold"/>
          <w:b/>
        </w:rPr>
        <w:t xml:space="preserve"> – </w:t>
      </w:r>
      <w:r w:rsidR="00D056F1" w:rsidRPr="00980F66">
        <w:rPr>
          <w:rFonts w:ascii="Arial Bold" w:hAnsi="Arial Bold"/>
          <w:b/>
        </w:rPr>
        <w:t>A</w:t>
      </w:r>
      <w:r w:rsidR="00A91DF1" w:rsidRPr="00980F66">
        <w:rPr>
          <w:rFonts w:ascii="Arial Bold" w:hAnsi="Arial Bold"/>
          <w:b/>
        </w:rPr>
        <w:t>pplication</w:t>
      </w:r>
      <w:r w:rsidR="001C454E" w:rsidRPr="00980F66">
        <w:rPr>
          <w:rFonts w:ascii="Arial Bold" w:hAnsi="Arial Bold"/>
          <w:b/>
        </w:rPr>
        <w:t xml:space="preserve"> A1204</w:t>
      </w:r>
    </w:p>
    <w:p w14:paraId="5EA0ECE8" w14:textId="77777777" w:rsidR="00E203C2" w:rsidRPr="00E203C2" w:rsidRDefault="00E203C2" w:rsidP="00E203C2"/>
    <w:p w14:paraId="7BAE88E7" w14:textId="77777777" w:rsidR="001C454E" w:rsidRDefault="001C454E" w:rsidP="001C454E">
      <w:pPr>
        <w:pStyle w:val="Title"/>
        <w:jc w:val="left"/>
        <w:rPr>
          <w:rFonts w:cs="Arial"/>
          <w:b w:val="0"/>
          <w:i w:val="0"/>
          <w:iCs w:val="0"/>
          <w:sz w:val="32"/>
          <w:szCs w:val="32"/>
          <w:lang w:val="en-GB"/>
        </w:rPr>
      </w:pPr>
      <w:r>
        <w:rPr>
          <w:b w:val="0"/>
          <w:i w:val="0"/>
          <w:sz w:val="32"/>
          <w:szCs w:val="32"/>
          <w:lang w:val="en-GB"/>
        </w:rPr>
        <w:t>Beta-amylase from soybean (</w:t>
      </w:r>
      <w:r>
        <w:rPr>
          <w:b w:val="0"/>
          <w:sz w:val="32"/>
          <w:szCs w:val="32"/>
        </w:rPr>
        <w:t>Glycine max)</w:t>
      </w:r>
      <w:r>
        <w:rPr>
          <w:b w:val="0"/>
          <w:i w:val="0"/>
          <w:sz w:val="32"/>
          <w:szCs w:val="32"/>
          <w:lang w:val="en-GB"/>
        </w:rPr>
        <w:t xml:space="preserve"> as a processing aid (enzyme) </w:t>
      </w:r>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5C6301FD" w:rsidR="00E063C6" w:rsidRPr="002D0EA8" w:rsidRDefault="00974D0D" w:rsidP="00E203C2">
      <w:pPr>
        <w:rPr>
          <w:szCs w:val="22"/>
        </w:rPr>
      </w:pPr>
      <w:r w:rsidRPr="002D0EA8">
        <w:rPr>
          <w:szCs w:val="22"/>
        </w:rPr>
        <w:t>Food Standards Australia New Zealand (</w:t>
      </w:r>
      <w:r w:rsidR="00E063C6" w:rsidRPr="002D0EA8">
        <w:rPr>
          <w:szCs w:val="22"/>
        </w:rPr>
        <w:t>FSANZ</w:t>
      </w:r>
      <w:r w:rsidRPr="002D0EA8">
        <w:rPr>
          <w:szCs w:val="22"/>
        </w:rPr>
        <w:t>)</w:t>
      </w:r>
      <w:r w:rsidR="00E063C6" w:rsidRPr="002D0EA8">
        <w:rPr>
          <w:szCs w:val="22"/>
        </w:rPr>
        <w:t xml:space="preserve"> </w:t>
      </w:r>
      <w:r w:rsidR="00D81D38" w:rsidRPr="002D0EA8">
        <w:rPr>
          <w:szCs w:val="22"/>
        </w:rPr>
        <w:t>has assessed an A</w:t>
      </w:r>
      <w:r w:rsidR="00351B07" w:rsidRPr="002D0EA8">
        <w:rPr>
          <w:szCs w:val="22"/>
        </w:rPr>
        <w:t>pplication made by</w:t>
      </w:r>
      <w:r w:rsidR="00DC489B" w:rsidRPr="002D0EA8">
        <w:rPr>
          <w:szCs w:val="22"/>
        </w:rPr>
        <w:t xml:space="preserve"> Danisco New Zealand</w:t>
      </w:r>
      <w:r w:rsidR="00351B07" w:rsidRPr="002D0EA8">
        <w:rPr>
          <w:szCs w:val="22"/>
        </w:rPr>
        <w:t xml:space="preserve"> </w:t>
      </w:r>
      <w:r w:rsidR="007C174F" w:rsidRPr="002D0EA8">
        <w:rPr>
          <w:szCs w:val="22"/>
        </w:rPr>
        <w:t>to</w:t>
      </w:r>
      <w:r w:rsidR="00351B07" w:rsidRPr="002D0EA8">
        <w:rPr>
          <w:szCs w:val="22"/>
        </w:rPr>
        <w:t xml:space="preserve"> </w:t>
      </w:r>
      <w:r w:rsidR="00DC489B" w:rsidRPr="002D0EA8">
        <w:rPr>
          <w:szCs w:val="22"/>
        </w:rPr>
        <w:t>permit beta-amylase from soybean (</w:t>
      </w:r>
      <w:r w:rsidR="00DC489B" w:rsidRPr="002D0EA8">
        <w:rPr>
          <w:i/>
          <w:szCs w:val="22"/>
        </w:rPr>
        <w:t>Glycine max</w:t>
      </w:r>
      <w:r w:rsidR="00DC489B" w:rsidRPr="002D0EA8">
        <w:rPr>
          <w:szCs w:val="22"/>
        </w:rPr>
        <w:t xml:space="preserve">) as a processing aid (enzyme) in </w:t>
      </w:r>
      <w:r w:rsidR="00D9133D" w:rsidRPr="002D0EA8">
        <w:rPr>
          <w:szCs w:val="22"/>
        </w:rPr>
        <w:t xml:space="preserve">starch processing for </w:t>
      </w:r>
      <w:r w:rsidR="00DC489B" w:rsidRPr="002D0EA8">
        <w:rPr>
          <w:szCs w:val="22"/>
        </w:rPr>
        <w:t xml:space="preserve">the </w:t>
      </w:r>
      <w:r w:rsidR="00510F94">
        <w:rPr>
          <w:szCs w:val="22"/>
        </w:rPr>
        <w:t>manufacture</w:t>
      </w:r>
      <w:r w:rsidR="00510F94" w:rsidRPr="002D0EA8">
        <w:rPr>
          <w:szCs w:val="22"/>
        </w:rPr>
        <w:t xml:space="preserve"> </w:t>
      </w:r>
      <w:r w:rsidR="00DC489B" w:rsidRPr="002D0EA8">
        <w:rPr>
          <w:szCs w:val="22"/>
        </w:rPr>
        <w:t xml:space="preserve">of maltose syrup. </w:t>
      </w:r>
    </w:p>
    <w:p w14:paraId="12049118" w14:textId="77777777" w:rsidR="00DC489B" w:rsidRDefault="00DC489B" w:rsidP="00E203C2">
      <w:pPr>
        <w:rPr>
          <w:sz w:val="20"/>
          <w:szCs w:val="20"/>
        </w:rPr>
      </w:pPr>
    </w:p>
    <w:p w14:paraId="0B9299CE" w14:textId="6AFB0EAC" w:rsidR="006E02B6" w:rsidRPr="00502E99" w:rsidRDefault="006E02B6" w:rsidP="006E02B6">
      <w:pPr>
        <w:rPr>
          <w:szCs w:val="22"/>
        </w:rPr>
      </w:pPr>
      <w:r w:rsidRPr="00502E99">
        <w:rPr>
          <w:szCs w:val="22"/>
        </w:rPr>
        <w:t xml:space="preserve">On </w:t>
      </w:r>
      <w:r w:rsidR="00320EB5">
        <w:rPr>
          <w:szCs w:val="22"/>
        </w:rPr>
        <w:t>27</w:t>
      </w:r>
      <w:r>
        <w:rPr>
          <w:szCs w:val="22"/>
        </w:rPr>
        <w:t xml:space="preserve"> October</w:t>
      </w:r>
      <w:r w:rsidRPr="00502E99">
        <w:rPr>
          <w:szCs w:val="22"/>
        </w:rPr>
        <w:t xml:space="preserve"> 20</w:t>
      </w:r>
      <w:r>
        <w:rPr>
          <w:szCs w:val="22"/>
        </w:rPr>
        <w:t>20</w:t>
      </w:r>
      <w:r w:rsidRPr="00502E99">
        <w:rPr>
          <w:szCs w:val="22"/>
        </w:rPr>
        <w:t xml:space="preserve">, FSANZ sought </w:t>
      </w:r>
      <w:hyperlink r:id="rId16" w:history="1">
        <w:r w:rsidRPr="00D51D98">
          <w:rPr>
            <w:rStyle w:val="Hyperlink"/>
            <w:szCs w:val="22"/>
          </w:rPr>
          <w:t>submissions</w:t>
        </w:r>
      </w:hyperlink>
      <w:r w:rsidRPr="00502E99">
        <w:rPr>
          <w:szCs w:val="22"/>
        </w:rPr>
        <w:t xml:space="preserve"> on a draft variation and published an associated report. FSANZ received </w:t>
      </w:r>
      <w:r>
        <w:rPr>
          <w:szCs w:val="22"/>
        </w:rPr>
        <w:t>three</w:t>
      </w:r>
      <w:r w:rsidRPr="00502E99">
        <w:rPr>
          <w:szCs w:val="22"/>
        </w:rPr>
        <w:t xml:space="preserve"> submission</w:t>
      </w:r>
      <w:r>
        <w:rPr>
          <w:szCs w:val="22"/>
        </w:rPr>
        <w:t>s</w:t>
      </w:r>
      <w:r w:rsidR="00CA293C">
        <w:rPr>
          <w:szCs w:val="22"/>
        </w:rPr>
        <w:t>, plus one late submission</w:t>
      </w:r>
      <w:r w:rsidRPr="00502E99">
        <w:rPr>
          <w:szCs w:val="22"/>
        </w:rPr>
        <w:t>.</w:t>
      </w:r>
    </w:p>
    <w:p w14:paraId="12231A21" w14:textId="77777777" w:rsidR="006E02B6" w:rsidRPr="00502E99" w:rsidRDefault="006E02B6" w:rsidP="006E02B6">
      <w:pPr>
        <w:rPr>
          <w:szCs w:val="22"/>
        </w:rPr>
      </w:pPr>
    </w:p>
    <w:p w14:paraId="67AE107E" w14:textId="461D80E0" w:rsidR="006E02B6" w:rsidRPr="004831B0" w:rsidRDefault="006E02B6" w:rsidP="006E02B6">
      <w:pPr>
        <w:rPr>
          <w:szCs w:val="22"/>
        </w:rPr>
      </w:pPr>
      <w:r w:rsidRPr="00502E99">
        <w:rPr>
          <w:szCs w:val="22"/>
        </w:rPr>
        <w:t xml:space="preserve">FSANZ approved the draft variation on </w:t>
      </w:r>
      <w:r w:rsidR="00F260C2" w:rsidRPr="00F260C2">
        <w:rPr>
          <w:szCs w:val="22"/>
        </w:rPr>
        <w:t xml:space="preserve">17 </w:t>
      </w:r>
      <w:r w:rsidR="00F260C2" w:rsidRPr="004831B0">
        <w:rPr>
          <w:szCs w:val="22"/>
        </w:rPr>
        <w:t>March 2021</w:t>
      </w:r>
      <w:r w:rsidRPr="004831B0">
        <w:rPr>
          <w:szCs w:val="22"/>
        </w:rPr>
        <w:t xml:space="preserve">. The </w:t>
      </w:r>
      <w:r w:rsidR="00393C6A" w:rsidRPr="004831B0">
        <w:rPr>
          <w:rFonts w:cs="Arial"/>
          <w:lang w:val="en-AU"/>
        </w:rPr>
        <w:t>Food Ministers’ Meeting</w:t>
      </w:r>
      <w:r w:rsidR="00590A8D" w:rsidRPr="004831B0">
        <w:rPr>
          <w:rStyle w:val="FootnoteReference"/>
          <w:rFonts w:cs="Arial"/>
          <w:lang w:val="en-AU"/>
        </w:rPr>
        <w:footnoteReference w:id="2"/>
      </w:r>
      <w:r w:rsidR="00393C6A" w:rsidRPr="004831B0">
        <w:rPr>
          <w:rFonts w:cs="Arial"/>
          <w:lang w:val="en-AU"/>
        </w:rPr>
        <w:t xml:space="preserve"> </w:t>
      </w:r>
      <w:r w:rsidRPr="004831B0">
        <w:rPr>
          <w:szCs w:val="22"/>
        </w:rPr>
        <w:t xml:space="preserve">was notified of FSANZ’s decision on </w:t>
      </w:r>
      <w:r w:rsidR="004831B0" w:rsidRPr="004831B0">
        <w:rPr>
          <w:szCs w:val="22"/>
        </w:rPr>
        <w:t>26 March 2021.</w:t>
      </w:r>
    </w:p>
    <w:p w14:paraId="1BBBADEF" w14:textId="77777777" w:rsidR="006E02B6" w:rsidRPr="00502E99" w:rsidRDefault="006E02B6" w:rsidP="006E02B6">
      <w:pPr>
        <w:rPr>
          <w:szCs w:val="22"/>
        </w:rPr>
      </w:pPr>
    </w:p>
    <w:p w14:paraId="0A0C5C7B" w14:textId="77777777" w:rsidR="006E02B6" w:rsidRPr="00502E99" w:rsidRDefault="006E02B6" w:rsidP="006E02B6">
      <w:pPr>
        <w:rPr>
          <w:szCs w:val="22"/>
        </w:rPr>
      </w:pPr>
      <w:r w:rsidRPr="00502E99">
        <w:rPr>
          <w:szCs w:val="22"/>
        </w:rPr>
        <w:t xml:space="preserve">This Report is provided pursuant to paragraph 33(1)(b) of the </w:t>
      </w:r>
      <w:r w:rsidRPr="00502E99">
        <w:rPr>
          <w:i/>
          <w:szCs w:val="22"/>
        </w:rPr>
        <w:t xml:space="preserve">Food Standards Australia New Zealand Act 1991 </w:t>
      </w:r>
      <w:r w:rsidRPr="00502E99">
        <w:rPr>
          <w:szCs w:val="22"/>
        </w:rPr>
        <w:t>(the FSANZ Act).</w:t>
      </w:r>
    </w:p>
    <w:p w14:paraId="17448612" w14:textId="77777777" w:rsidR="006E02B6" w:rsidRDefault="006E02B6" w:rsidP="006E02B6">
      <w:pPr>
        <w:rPr>
          <w:sz w:val="20"/>
          <w:szCs w:val="20"/>
        </w:rPr>
      </w:pPr>
    </w:p>
    <w:p w14:paraId="4A49B27D" w14:textId="3A199D39" w:rsidR="00413CA8" w:rsidRDefault="00413CA8" w:rsidP="00E203C2">
      <w:pPr>
        <w:spacing w:line="280" w:lineRule="exact"/>
        <w:jc w:val="center"/>
        <w:rPr>
          <w:rFonts w:cs="Arial"/>
          <w:bCs/>
          <w:sz w:val="28"/>
          <w:szCs w:val="28"/>
        </w:rPr>
      </w:pPr>
    </w:p>
    <w:p w14:paraId="03B15BDE" w14:textId="00F8D5CB" w:rsidR="00A160DD" w:rsidRDefault="00A160DD" w:rsidP="00E203C2">
      <w:pPr>
        <w:spacing w:line="280" w:lineRule="exact"/>
        <w:jc w:val="center"/>
        <w:rPr>
          <w:rFonts w:cs="Arial"/>
          <w:bCs/>
          <w:sz w:val="28"/>
          <w:szCs w:val="28"/>
        </w:rPr>
      </w:pPr>
    </w:p>
    <w:p w14:paraId="652E817E" w14:textId="5BCDCF88" w:rsidR="00A160DD" w:rsidRDefault="00A160DD" w:rsidP="00E203C2">
      <w:pPr>
        <w:spacing w:line="280" w:lineRule="exact"/>
        <w:jc w:val="center"/>
        <w:rPr>
          <w:rFonts w:cs="Arial"/>
          <w:bCs/>
          <w:sz w:val="28"/>
          <w:szCs w:val="28"/>
        </w:rPr>
      </w:pPr>
    </w:p>
    <w:p w14:paraId="019F86E7" w14:textId="77777777" w:rsidR="00A160DD" w:rsidRDefault="00A160DD" w:rsidP="00E203C2">
      <w:pPr>
        <w:spacing w:line="280" w:lineRule="exact"/>
        <w:jc w:val="center"/>
        <w:rPr>
          <w:rFonts w:cs="Arial"/>
          <w:bCs/>
          <w:sz w:val="28"/>
          <w:szCs w:val="28"/>
        </w:rPr>
        <w:sectPr w:rsidR="00A160DD" w:rsidSect="00B9694C">
          <w:footerReference w:type="even" r:id="rId17"/>
          <w:footerReference w:type="default" r:id="rId18"/>
          <w:headerReference w:type="first" r:id="rId19"/>
          <w:pgSz w:w="11906" w:h="16838"/>
          <w:pgMar w:top="1418" w:right="1418" w:bottom="1134" w:left="1418" w:header="709" w:footer="709" w:gutter="0"/>
          <w:pgNumType w:fmt="lowerRoman" w:start="1"/>
          <w:cols w:space="708"/>
          <w:docGrid w:linePitch="360"/>
        </w:sectPr>
      </w:pPr>
      <w:bookmarkStart w:id="0" w:name="_GoBack"/>
      <w:bookmarkEnd w:id="0"/>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106A7C24" w14:textId="19F82E7D" w:rsidR="00420D0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64883536" w:history="1">
        <w:r w:rsidR="00420D00" w:rsidRPr="00BD0C45">
          <w:rPr>
            <w:rStyle w:val="Hyperlink"/>
            <w:noProof/>
          </w:rPr>
          <w:t>Executive summary</w:t>
        </w:r>
        <w:r w:rsidR="00420D00">
          <w:rPr>
            <w:noProof/>
            <w:webHidden/>
          </w:rPr>
          <w:tab/>
        </w:r>
        <w:r w:rsidR="00420D00">
          <w:rPr>
            <w:noProof/>
            <w:webHidden/>
          </w:rPr>
          <w:fldChar w:fldCharType="begin"/>
        </w:r>
        <w:r w:rsidR="00420D00">
          <w:rPr>
            <w:noProof/>
            <w:webHidden/>
          </w:rPr>
          <w:instrText xml:space="preserve"> PAGEREF _Toc64883536 \h </w:instrText>
        </w:r>
        <w:r w:rsidR="00420D00">
          <w:rPr>
            <w:noProof/>
            <w:webHidden/>
          </w:rPr>
        </w:r>
        <w:r w:rsidR="00420D00">
          <w:rPr>
            <w:noProof/>
            <w:webHidden/>
          </w:rPr>
          <w:fldChar w:fldCharType="separate"/>
        </w:r>
        <w:r w:rsidR="00A160DD">
          <w:rPr>
            <w:noProof/>
            <w:webHidden/>
          </w:rPr>
          <w:t>3</w:t>
        </w:r>
        <w:r w:rsidR="00420D00">
          <w:rPr>
            <w:noProof/>
            <w:webHidden/>
          </w:rPr>
          <w:fldChar w:fldCharType="end"/>
        </w:r>
      </w:hyperlink>
    </w:p>
    <w:p w14:paraId="60293064" w14:textId="10892116" w:rsidR="00420D00" w:rsidRDefault="00F260C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4883537" w:history="1">
        <w:r w:rsidR="00420D00" w:rsidRPr="00BD0C45">
          <w:rPr>
            <w:rStyle w:val="Hyperlink"/>
            <w:noProof/>
          </w:rPr>
          <w:t>1</w:t>
        </w:r>
        <w:r w:rsidR="00420D00">
          <w:rPr>
            <w:rFonts w:eastAsiaTheme="minorEastAsia" w:cstheme="minorBidi"/>
            <w:b w:val="0"/>
            <w:bCs w:val="0"/>
            <w:caps w:val="0"/>
            <w:noProof/>
            <w:sz w:val="22"/>
            <w:szCs w:val="22"/>
            <w:lang w:eastAsia="en-GB" w:bidi="ar-SA"/>
          </w:rPr>
          <w:tab/>
        </w:r>
        <w:r w:rsidR="00420D00" w:rsidRPr="00BD0C45">
          <w:rPr>
            <w:rStyle w:val="Hyperlink"/>
            <w:noProof/>
          </w:rPr>
          <w:t>Introduction</w:t>
        </w:r>
        <w:r w:rsidR="00420D00">
          <w:rPr>
            <w:noProof/>
            <w:webHidden/>
          </w:rPr>
          <w:tab/>
        </w:r>
        <w:r w:rsidR="00420D00">
          <w:rPr>
            <w:noProof/>
            <w:webHidden/>
          </w:rPr>
          <w:fldChar w:fldCharType="begin"/>
        </w:r>
        <w:r w:rsidR="00420D00">
          <w:rPr>
            <w:noProof/>
            <w:webHidden/>
          </w:rPr>
          <w:instrText xml:space="preserve"> PAGEREF _Toc64883537 \h </w:instrText>
        </w:r>
        <w:r w:rsidR="00420D00">
          <w:rPr>
            <w:noProof/>
            <w:webHidden/>
          </w:rPr>
        </w:r>
        <w:r w:rsidR="00420D00">
          <w:rPr>
            <w:noProof/>
            <w:webHidden/>
          </w:rPr>
          <w:fldChar w:fldCharType="separate"/>
        </w:r>
        <w:r w:rsidR="00A160DD">
          <w:rPr>
            <w:noProof/>
            <w:webHidden/>
          </w:rPr>
          <w:t>4</w:t>
        </w:r>
        <w:r w:rsidR="00420D00">
          <w:rPr>
            <w:noProof/>
            <w:webHidden/>
          </w:rPr>
          <w:fldChar w:fldCharType="end"/>
        </w:r>
      </w:hyperlink>
    </w:p>
    <w:p w14:paraId="273258D3" w14:textId="2A823A3B"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38" w:history="1">
        <w:r w:rsidR="00420D00" w:rsidRPr="00BD0C45">
          <w:rPr>
            <w:rStyle w:val="Hyperlink"/>
            <w:noProof/>
          </w:rPr>
          <w:t>1.1</w:t>
        </w:r>
        <w:r w:rsidR="00420D00">
          <w:rPr>
            <w:rFonts w:eastAsiaTheme="minorEastAsia" w:cstheme="minorBidi"/>
            <w:smallCaps w:val="0"/>
            <w:noProof/>
            <w:sz w:val="22"/>
            <w:szCs w:val="22"/>
            <w:lang w:eastAsia="en-GB" w:bidi="ar-SA"/>
          </w:rPr>
          <w:tab/>
        </w:r>
        <w:r w:rsidR="00420D00" w:rsidRPr="00BD0C45">
          <w:rPr>
            <w:rStyle w:val="Hyperlink"/>
            <w:noProof/>
          </w:rPr>
          <w:t>The Applicant</w:t>
        </w:r>
        <w:r w:rsidR="00420D00">
          <w:rPr>
            <w:noProof/>
            <w:webHidden/>
          </w:rPr>
          <w:tab/>
        </w:r>
        <w:r w:rsidR="00420D00">
          <w:rPr>
            <w:noProof/>
            <w:webHidden/>
          </w:rPr>
          <w:fldChar w:fldCharType="begin"/>
        </w:r>
        <w:r w:rsidR="00420D00">
          <w:rPr>
            <w:noProof/>
            <w:webHidden/>
          </w:rPr>
          <w:instrText xml:space="preserve"> PAGEREF _Toc64883538 \h </w:instrText>
        </w:r>
        <w:r w:rsidR="00420D00">
          <w:rPr>
            <w:noProof/>
            <w:webHidden/>
          </w:rPr>
        </w:r>
        <w:r w:rsidR="00420D00">
          <w:rPr>
            <w:noProof/>
            <w:webHidden/>
          </w:rPr>
          <w:fldChar w:fldCharType="separate"/>
        </w:r>
        <w:r w:rsidR="00A160DD">
          <w:rPr>
            <w:noProof/>
            <w:webHidden/>
          </w:rPr>
          <w:t>4</w:t>
        </w:r>
        <w:r w:rsidR="00420D00">
          <w:rPr>
            <w:noProof/>
            <w:webHidden/>
          </w:rPr>
          <w:fldChar w:fldCharType="end"/>
        </w:r>
      </w:hyperlink>
    </w:p>
    <w:p w14:paraId="51867117" w14:textId="70C6DA59"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39" w:history="1">
        <w:r w:rsidR="00420D00" w:rsidRPr="00BD0C45">
          <w:rPr>
            <w:rStyle w:val="Hyperlink"/>
            <w:noProof/>
          </w:rPr>
          <w:t>1.2</w:t>
        </w:r>
        <w:r w:rsidR="00420D00">
          <w:rPr>
            <w:rFonts w:eastAsiaTheme="minorEastAsia" w:cstheme="minorBidi"/>
            <w:smallCaps w:val="0"/>
            <w:noProof/>
            <w:sz w:val="22"/>
            <w:szCs w:val="22"/>
            <w:lang w:eastAsia="en-GB" w:bidi="ar-SA"/>
          </w:rPr>
          <w:tab/>
        </w:r>
        <w:r w:rsidR="00420D00" w:rsidRPr="00BD0C45">
          <w:rPr>
            <w:rStyle w:val="Hyperlink"/>
            <w:noProof/>
          </w:rPr>
          <w:t>The Application</w:t>
        </w:r>
        <w:r w:rsidR="00420D00">
          <w:rPr>
            <w:noProof/>
            <w:webHidden/>
          </w:rPr>
          <w:tab/>
        </w:r>
        <w:r w:rsidR="00420D00">
          <w:rPr>
            <w:noProof/>
            <w:webHidden/>
          </w:rPr>
          <w:fldChar w:fldCharType="begin"/>
        </w:r>
        <w:r w:rsidR="00420D00">
          <w:rPr>
            <w:noProof/>
            <w:webHidden/>
          </w:rPr>
          <w:instrText xml:space="preserve"> PAGEREF _Toc64883539 \h </w:instrText>
        </w:r>
        <w:r w:rsidR="00420D00">
          <w:rPr>
            <w:noProof/>
            <w:webHidden/>
          </w:rPr>
        </w:r>
        <w:r w:rsidR="00420D00">
          <w:rPr>
            <w:noProof/>
            <w:webHidden/>
          </w:rPr>
          <w:fldChar w:fldCharType="separate"/>
        </w:r>
        <w:r w:rsidR="00A160DD">
          <w:rPr>
            <w:noProof/>
            <w:webHidden/>
          </w:rPr>
          <w:t>4</w:t>
        </w:r>
        <w:r w:rsidR="00420D00">
          <w:rPr>
            <w:noProof/>
            <w:webHidden/>
          </w:rPr>
          <w:fldChar w:fldCharType="end"/>
        </w:r>
      </w:hyperlink>
    </w:p>
    <w:p w14:paraId="2DAD626A" w14:textId="5A032A20"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40" w:history="1">
        <w:r w:rsidR="00420D00" w:rsidRPr="00BD0C45">
          <w:rPr>
            <w:rStyle w:val="Hyperlink"/>
            <w:noProof/>
          </w:rPr>
          <w:t>1.3</w:t>
        </w:r>
        <w:r w:rsidR="00420D00">
          <w:rPr>
            <w:rFonts w:eastAsiaTheme="minorEastAsia" w:cstheme="minorBidi"/>
            <w:smallCaps w:val="0"/>
            <w:noProof/>
            <w:sz w:val="22"/>
            <w:szCs w:val="22"/>
            <w:lang w:eastAsia="en-GB" w:bidi="ar-SA"/>
          </w:rPr>
          <w:tab/>
        </w:r>
        <w:r w:rsidR="00420D00" w:rsidRPr="00BD0C45">
          <w:rPr>
            <w:rStyle w:val="Hyperlink"/>
            <w:noProof/>
          </w:rPr>
          <w:t>The current standard</w:t>
        </w:r>
        <w:r w:rsidR="00420D00">
          <w:rPr>
            <w:noProof/>
            <w:webHidden/>
          </w:rPr>
          <w:tab/>
        </w:r>
        <w:r w:rsidR="00420D00">
          <w:rPr>
            <w:noProof/>
            <w:webHidden/>
          </w:rPr>
          <w:fldChar w:fldCharType="begin"/>
        </w:r>
        <w:r w:rsidR="00420D00">
          <w:rPr>
            <w:noProof/>
            <w:webHidden/>
          </w:rPr>
          <w:instrText xml:space="preserve"> PAGEREF _Toc64883540 \h </w:instrText>
        </w:r>
        <w:r w:rsidR="00420D00">
          <w:rPr>
            <w:noProof/>
            <w:webHidden/>
          </w:rPr>
        </w:r>
        <w:r w:rsidR="00420D00">
          <w:rPr>
            <w:noProof/>
            <w:webHidden/>
          </w:rPr>
          <w:fldChar w:fldCharType="separate"/>
        </w:r>
        <w:r w:rsidR="00A160DD">
          <w:rPr>
            <w:noProof/>
            <w:webHidden/>
          </w:rPr>
          <w:t>4</w:t>
        </w:r>
        <w:r w:rsidR="00420D00">
          <w:rPr>
            <w:noProof/>
            <w:webHidden/>
          </w:rPr>
          <w:fldChar w:fldCharType="end"/>
        </w:r>
      </w:hyperlink>
    </w:p>
    <w:p w14:paraId="6FA534ED" w14:textId="66F0F87F"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41" w:history="1">
        <w:r w:rsidR="00420D00" w:rsidRPr="00BD0C45">
          <w:rPr>
            <w:rStyle w:val="Hyperlink"/>
            <w:noProof/>
          </w:rPr>
          <w:t>1.3.1</w:t>
        </w:r>
        <w:r w:rsidR="00420D00">
          <w:rPr>
            <w:rFonts w:eastAsiaTheme="minorEastAsia" w:cstheme="minorBidi"/>
            <w:i w:val="0"/>
            <w:iCs w:val="0"/>
            <w:noProof/>
            <w:sz w:val="22"/>
            <w:szCs w:val="22"/>
            <w:lang w:eastAsia="en-GB" w:bidi="ar-SA"/>
          </w:rPr>
          <w:tab/>
        </w:r>
        <w:r w:rsidR="00420D00" w:rsidRPr="00BD0C45">
          <w:rPr>
            <w:rStyle w:val="Hyperlink"/>
            <w:noProof/>
          </w:rPr>
          <w:t>International standards</w:t>
        </w:r>
        <w:r w:rsidR="00420D00">
          <w:rPr>
            <w:noProof/>
            <w:webHidden/>
          </w:rPr>
          <w:tab/>
        </w:r>
        <w:r w:rsidR="00420D00">
          <w:rPr>
            <w:noProof/>
            <w:webHidden/>
          </w:rPr>
          <w:fldChar w:fldCharType="begin"/>
        </w:r>
        <w:r w:rsidR="00420D00">
          <w:rPr>
            <w:noProof/>
            <w:webHidden/>
          </w:rPr>
          <w:instrText xml:space="preserve"> PAGEREF _Toc64883541 \h </w:instrText>
        </w:r>
        <w:r w:rsidR="00420D00">
          <w:rPr>
            <w:noProof/>
            <w:webHidden/>
          </w:rPr>
        </w:r>
        <w:r w:rsidR="00420D00">
          <w:rPr>
            <w:noProof/>
            <w:webHidden/>
          </w:rPr>
          <w:fldChar w:fldCharType="separate"/>
        </w:r>
        <w:r w:rsidR="00A160DD">
          <w:rPr>
            <w:noProof/>
            <w:webHidden/>
          </w:rPr>
          <w:t>5</w:t>
        </w:r>
        <w:r w:rsidR="00420D00">
          <w:rPr>
            <w:noProof/>
            <w:webHidden/>
          </w:rPr>
          <w:fldChar w:fldCharType="end"/>
        </w:r>
      </w:hyperlink>
    </w:p>
    <w:p w14:paraId="2FEC5FAF" w14:textId="7626BE95"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42" w:history="1">
        <w:r w:rsidR="00420D00" w:rsidRPr="00BD0C45">
          <w:rPr>
            <w:rStyle w:val="Hyperlink"/>
            <w:noProof/>
          </w:rPr>
          <w:t>1.4</w:t>
        </w:r>
        <w:r w:rsidR="00420D00">
          <w:rPr>
            <w:rFonts w:eastAsiaTheme="minorEastAsia" w:cstheme="minorBidi"/>
            <w:smallCaps w:val="0"/>
            <w:noProof/>
            <w:sz w:val="22"/>
            <w:szCs w:val="22"/>
            <w:lang w:eastAsia="en-GB" w:bidi="ar-SA"/>
          </w:rPr>
          <w:tab/>
        </w:r>
        <w:r w:rsidR="00420D00" w:rsidRPr="00BD0C45">
          <w:rPr>
            <w:rStyle w:val="Hyperlink"/>
            <w:noProof/>
          </w:rPr>
          <w:t>Reasons for accepting Application</w:t>
        </w:r>
        <w:r w:rsidR="00420D00">
          <w:rPr>
            <w:noProof/>
            <w:webHidden/>
          </w:rPr>
          <w:tab/>
        </w:r>
        <w:r w:rsidR="00420D00">
          <w:rPr>
            <w:noProof/>
            <w:webHidden/>
          </w:rPr>
          <w:fldChar w:fldCharType="begin"/>
        </w:r>
        <w:r w:rsidR="00420D00">
          <w:rPr>
            <w:noProof/>
            <w:webHidden/>
          </w:rPr>
          <w:instrText xml:space="preserve"> PAGEREF _Toc64883542 \h </w:instrText>
        </w:r>
        <w:r w:rsidR="00420D00">
          <w:rPr>
            <w:noProof/>
            <w:webHidden/>
          </w:rPr>
        </w:r>
        <w:r w:rsidR="00420D00">
          <w:rPr>
            <w:noProof/>
            <w:webHidden/>
          </w:rPr>
          <w:fldChar w:fldCharType="separate"/>
        </w:r>
        <w:r w:rsidR="00A160DD">
          <w:rPr>
            <w:noProof/>
            <w:webHidden/>
          </w:rPr>
          <w:t>6</w:t>
        </w:r>
        <w:r w:rsidR="00420D00">
          <w:rPr>
            <w:noProof/>
            <w:webHidden/>
          </w:rPr>
          <w:fldChar w:fldCharType="end"/>
        </w:r>
      </w:hyperlink>
    </w:p>
    <w:p w14:paraId="1A1F9285" w14:textId="52274DF1"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43" w:history="1">
        <w:r w:rsidR="00420D00" w:rsidRPr="00BD0C45">
          <w:rPr>
            <w:rStyle w:val="Hyperlink"/>
            <w:noProof/>
          </w:rPr>
          <w:t>1.5</w:t>
        </w:r>
        <w:r w:rsidR="00420D00">
          <w:rPr>
            <w:rFonts w:eastAsiaTheme="minorEastAsia" w:cstheme="minorBidi"/>
            <w:smallCaps w:val="0"/>
            <w:noProof/>
            <w:sz w:val="22"/>
            <w:szCs w:val="22"/>
            <w:lang w:eastAsia="en-GB" w:bidi="ar-SA"/>
          </w:rPr>
          <w:tab/>
        </w:r>
        <w:r w:rsidR="00420D00" w:rsidRPr="00BD0C45">
          <w:rPr>
            <w:rStyle w:val="Hyperlink"/>
            <w:noProof/>
          </w:rPr>
          <w:t>Procedure for assessment</w:t>
        </w:r>
        <w:r w:rsidR="00420D00">
          <w:rPr>
            <w:noProof/>
            <w:webHidden/>
          </w:rPr>
          <w:tab/>
        </w:r>
        <w:r w:rsidR="00420D00">
          <w:rPr>
            <w:noProof/>
            <w:webHidden/>
          </w:rPr>
          <w:fldChar w:fldCharType="begin"/>
        </w:r>
        <w:r w:rsidR="00420D00">
          <w:rPr>
            <w:noProof/>
            <w:webHidden/>
          </w:rPr>
          <w:instrText xml:space="preserve"> PAGEREF _Toc64883543 \h </w:instrText>
        </w:r>
        <w:r w:rsidR="00420D00">
          <w:rPr>
            <w:noProof/>
            <w:webHidden/>
          </w:rPr>
        </w:r>
        <w:r w:rsidR="00420D00">
          <w:rPr>
            <w:noProof/>
            <w:webHidden/>
          </w:rPr>
          <w:fldChar w:fldCharType="separate"/>
        </w:r>
        <w:r w:rsidR="00A160DD">
          <w:rPr>
            <w:noProof/>
            <w:webHidden/>
          </w:rPr>
          <w:t>6</w:t>
        </w:r>
        <w:r w:rsidR="00420D00">
          <w:rPr>
            <w:noProof/>
            <w:webHidden/>
          </w:rPr>
          <w:fldChar w:fldCharType="end"/>
        </w:r>
      </w:hyperlink>
    </w:p>
    <w:p w14:paraId="4844B8E8" w14:textId="3C407017"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44" w:history="1">
        <w:r w:rsidR="00420D00" w:rsidRPr="00BD0C45">
          <w:rPr>
            <w:rStyle w:val="Hyperlink"/>
            <w:noProof/>
          </w:rPr>
          <w:t>1.6</w:t>
        </w:r>
        <w:r w:rsidR="00420D00">
          <w:rPr>
            <w:rFonts w:eastAsiaTheme="minorEastAsia" w:cstheme="minorBidi"/>
            <w:smallCaps w:val="0"/>
            <w:noProof/>
            <w:sz w:val="22"/>
            <w:szCs w:val="22"/>
            <w:lang w:eastAsia="en-GB" w:bidi="ar-SA"/>
          </w:rPr>
          <w:tab/>
        </w:r>
        <w:r w:rsidR="00420D00" w:rsidRPr="00BD0C45">
          <w:rPr>
            <w:rStyle w:val="Hyperlink"/>
            <w:noProof/>
          </w:rPr>
          <w:t>Decision</w:t>
        </w:r>
        <w:r w:rsidR="00420D00">
          <w:rPr>
            <w:noProof/>
            <w:webHidden/>
          </w:rPr>
          <w:tab/>
        </w:r>
        <w:r w:rsidR="00420D00">
          <w:rPr>
            <w:noProof/>
            <w:webHidden/>
          </w:rPr>
          <w:fldChar w:fldCharType="begin"/>
        </w:r>
        <w:r w:rsidR="00420D00">
          <w:rPr>
            <w:noProof/>
            <w:webHidden/>
          </w:rPr>
          <w:instrText xml:space="preserve"> PAGEREF _Toc64883544 \h </w:instrText>
        </w:r>
        <w:r w:rsidR="00420D00">
          <w:rPr>
            <w:noProof/>
            <w:webHidden/>
          </w:rPr>
        </w:r>
        <w:r w:rsidR="00420D00">
          <w:rPr>
            <w:noProof/>
            <w:webHidden/>
          </w:rPr>
          <w:fldChar w:fldCharType="separate"/>
        </w:r>
        <w:r w:rsidR="00A160DD">
          <w:rPr>
            <w:noProof/>
            <w:webHidden/>
          </w:rPr>
          <w:t>6</w:t>
        </w:r>
        <w:r w:rsidR="00420D00">
          <w:rPr>
            <w:noProof/>
            <w:webHidden/>
          </w:rPr>
          <w:fldChar w:fldCharType="end"/>
        </w:r>
      </w:hyperlink>
    </w:p>
    <w:p w14:paraId="0F7665CA" w14:textId="4BB84589" w:rsidR="00420D00" w:rsidRDefault="00F260C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4883545" w:history="1">
        <w:r w:rsidR="00420D00" w:rsidRPr="00BD0C45">
          <w:rPr>
            <w:rStyle w:val="Hyperlink"/>
            <w:noProof/>
          </w:rPr>
          <w:t>2</w:t>
        </w:r>
        <w:r w:rsidR="00420D00">
          <w:rPr>
            <w:rFonts w:eastAsiaTheme="minorEastAsia" w:cstheme="minorBidi"/>
            <w:b w:val="0"/>
            <w:bCs w:val="0"/>
            <w:caps w:val="0"/>
            <w:noProof/>
            <w:sz w:val="22"/>
            <w:szCs w:val="22"/>
            <w:lang w:eastAsia="en-GB" w:bidi="ar-SA"/>
          </w:rPr>
          <w:tab/>
        </w:r>
        <w:r w:rsidR="00420D00" w:rsidRPr="00BD0C45">
          <w:rPr>
            <w:rStyle w:val="Hyperlink"/>
            <w:noProof/>
          </w:rPr>
          <w:t>Summary of the assessment</w:t>
        </w:r>
        <w:r w:rsidR="00420D00">
          <w:rPr>
            <w:noProof/>
            <w:webHidden/>
          </w:rPr>
          <w:tab/>
        </w:r>
        <w:r w:rsidR="00420D00">
          <w:rPr>
            <w:noProof/>
            <w:webHidden/>
          </w:rPr>
          <w:fldChar w:fldCharType="begin"/>
        </w:r>
        <w:r w:rsidR="00420D00">
          <w:rPr>
            <w:noProof/>
            <w:webHidden/>
          </w:rPr>
          <w:instrText xml:space="preserve"> PAGEREF _Toc64883545 \h </w:instrText>
        </w:r>
        <w:r w:rsidR="00420D00">
          <w:rPr>
            <w:noProof/>
            <w:webHidden/>
          </w:rPr>
        </w:r>
        <w:r w:rsidR="00420D00">
          <w:rPr>
            <w:noProof/>
            <w:webHidden/>
          </w:rPr>
          <w:fldChar w:fldCharType="separate"/>
        </w:r>
        <w:r w:rsidR="00A160DD">
          <w:rPr>
            <w:noProof/>
            <w:webHidden/>
          </w:rPr>
          <w:t>6</w:t>
        </w:r>
        <w:r w:rsidR="00420D00">
          <w:rPr>
            <w:noProof/>
            <w:webHidden/>
          </w:rPr>
          <w:fldChar w:fldCharType="end"/>
        </w:r>
      </w:hyperlink>
    </w:p>
    <w:p w14:paraId="4C2BB120" w14:textId="648BB95E"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46" w:history="1">
        <w:r w:rsidR="00420D00" w:rsidRPr="00BD0C45">
          <w:rPr>
            <w:rStyle w:val="Hyperlink"/>
            <w:noProof/>
          </w:rPr>
          <w:t>2.1</w:t>
        </w:r>
        <w:r w:rsidR="00420D00">
          <w:rPr>
            <w:rFonts w:eastAsiaTheme="minorEastAsia" w:cstheme="minorBidi"/>
            <w:smallCaps w:val="0"/>
            <w:noProof/>
            <w:sz w:val="22"/>
            <w:szCs w:val="22"/>
            <w:lang w:eastAsia="en-GB" w:bidi="ar-SA"/>
          </w:rPr>
          <w:tab/>
        </w:r>
        <w:r w:rsidR="00420D00" w:rsidRPr="00BD0C45">
          <w:rPr>
            <w:rStyle w:val="Hyperlink"/>
            <w:noProof/>
          </w:rPr>
          <w:t>Summary of issues raised in submissions</w:t>
        </w:r>
        <w:r w:rsidR="00420D00">
          <w:rPr>
            <w:noProof/>
            <w:webHidden/>
          </w:rPr>
          <w:tab/>
        </w:r>
        <w:r w:rsidR="00420D00">
          <w:rPr>
            <w:noProof/>
            <w:webHidden/>
          </w:rPr>
          <w:fldChar w:fldCharType="begin"/>
        </w:r>
        <w:r w:rsidR="00420D00">
          <w:rPr>
            <w:noProof/>
            <w:webHidden/>
          </w:rPr>
          <w:instrText xml:space="preserve"> PAGEREF _Toc64883546 \h </w:instrText>
        </w:r>
        <w:r w:rsidR="00420D00">
          <w:rPr>
            <w:noProof/>
            <w:webHidden/>
          </w:rPr>
        </w:r>
        <w:r w:rsidR="00420D00">
          <w:rPr>
            <w:noProof/>
            <w:webHidden/>
          </w:rPr>
          <w:fldChar w:fldCharType="separate"/>
        </w:r>
        <w:r w:rsidR="00A160DD">
          <w:rPr>
            <w:noProof/>
            <w:webHidden/>
          </w:rPr>
          <w:t>6</w:t>
        </w:r>
        <w:r w:rsidR="00420D00">
          <w:rPr>
            <w:noProof/>
            <w:webHidden/>
          </w:rPr>
          <w:fldChar w:fldCharType="end"/>
        </w:r>
      </w:hyperlink>
    </w:p>
    <w:p w14:paraId="4337020D" w14:textId="16BB6D2F"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47" w:history="1">
        <w:r w:rsidR="00420D00" w:rsidRPr="00BD0C45">
          <w:rPr>
            <w:rStyle w:val="Hyperlink"/>
            <w:noProof/>
          </w:rPr>
          <w:t>2.2</w:t>
        </w:r>
        <w:r w:rsidR="00420D00">
          <w:rPr>
            <w:rFonts w:eastAsiaTheme="minorEastAsia" w:cstheme="minorBidi"/>
            <w:smallCaps w:val="0"/>
            <w:noProof/>
            <w:sz w:val="22"/>
            <w:szCs w:val="22"/>
            <w:lang w:eastAsia="en-GB" w:bidi="ar-SA"/>
          </w:rPr>
          <w:tab/>
        </w:r>
        <w:r w:rsidR="00420D00" w:rsidRPr="00BD0C45">
          <w:rPr>
            <w:rStyle w:val="Hyperlink"/>
            <w:noProof/>
          </w:rPr>
          <w:t>Risk assessment</w:t>
        </w:r>
        <w:r w:rsidR="00420D00">
          <w:rPr>
            <w:noProof/>
            <w:webHidden/>
          </w:rPr>
          <w:tab/>
        </w:r>
        <w:r w:rsidR="00420D00">
          <w:rPr>
            <w:noProof/>
            <w:webHidden/>
          </w:rPr>
          <w:fldChar w:fldCharType="begin"/>
        </w:r>
        <w:r w:rsidR="00420D00">
          <w:rPr>
            <w:noProof/>
            <w:webHidden/>
          </w:rPr>
          <w:instrText xml:space="preserve"> PAGEREF _Toc64883547 \h </w:instrText>
        </w:r>
        <w:r w:rsidR="00420D00">
          <w:rPr>
            <w:noProof/>
            <w:webHidden/>
          </w:rPr>
        </w:r>
        <w:r w:rsidR="00420D00">
          <w:rPr>
            <w:noProof/>
            <w:webHidden/>
          </w:rPr>
          <w:fldChar w:fldCharType="separate"/>
        </w:r>
        <w:r w:rsidR="00A160DD">
          <w:rPr>
            <w:noProof/>
            <w:webHidden/>
          </w:rPr>
          <w:t>8</w:t>
        </w:r>
        <w:r w:rsidR="00420D00">
          <w:rPr>
            <w:noProof/>
            <w:webHidden/>
          </w:rPr>
          <w:fldChar w:fldCharType="end"/>
        </w:r>
      </w:hyperlink>
    </w:p>
    <w:p w14:paraId="30567601" w14:textId="6D84F27A"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48" w:history="1">
        <w:r w:rsidR="00420D00" w:rsidRPr="00BD0C45">
          <w:rPr>
            <w:rStyle w:val="Hyperlink"/>
            <w:noProof/>
          </w:rPr>
          <w:t>2.3</w:t>
        </w:r>
        <w:r w:rsidR="00420D00">
          <w:rPr>
            <w:rFonts w:eastAsiaTheme="minorEastAsia" w:cstheme="minorBidi"/>
            <w:smallCaps w:val="0"/>
            <w:noProof/>
            <w:sz w:val="22"/>
            <w:szCs w:val="22"/>
            <w:lang w:eastAsia="en-GB" w:bidi="ar-SA"/>
          </w:rPr>
          <w:tab/>
        </w:r>
        <w:r w:rsidR="00420D00" w:rsidRPr="00BD0C45">
          <w:rPr>
            <w:rStyle w:val="Hyperlink"/>
            <w:noProof/>
          </w:rPr>
          <w:t>Risk management</w:t>
        </w:r>
        <w:r w:rsidR="00420D00">
          <w:rPr>
            <w:noProof/>
            <w:webHidden/>
          </w:rPr>
          <w:tab/>
        </w:r>
        <w:r w:rsidR="00420D00">
          <w:rPr>
            <w:noProof/>
            <w:webHidden/>
          </w:rPr>
          <w:fldChar w:fldCharType="begin"/>
        </w:r>
        <w:r w:rsidR="00420D00">
          <w:rPr>
            <w:noProof/>
            <w:webHidden/>
          </w:rPr>
          <w:instrText xml:space="preserve"> PAGEREF _Toc64883548 \h </w:instrText>
        </w:r>
        <w:r w:rsidR="00420D00">
          <w:rPr>
            <w:noProof/>
            <w:webHidden/>
          </w:rPr>
        </w:r>
        <w:r w:rsidR="00420D00">
          <w:rPr>
            <w:noProof/>
            <w:webHidden/>
          </w:rPr>
          <w:fldChar w:fldCharType="separate"/>
        </w:r>
        <w:r w:rsidR="00A160DD">
          <w:rPr>
            <w:noProof/>
            <w:webHidden/>
          </w:rPr>
          <w:t>9</w:t>
        </w:r>
        <w:r w:rsidR="00420D00">
          <w:rPr>
            <w:noProof/>
            <w:webHidden/>
          </w:rPr>
          <w:fldChar w:fldCharType="end"/>
        </w:r>
      </w:hyperlink>
    </w:p>
    <w:p w14:paraId="7FF9D090" w14:textId="47B6846A"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49" w:history="1">
        <w:r w:rsidR="00420D00" w:rsidRPr="00BD0C45">
          <w:rPr>
            <w:rStyle w:val="Hyperlink"/>
            <w:noProof/>
          </w:rPr>
          <w:t>2.3.1</w:t>
        </w:r>
        <w:r w:rsidR="00420D00">
          <w:rPr>
            <w:rFonts w:eastAsiaTheme="minorEastAsia" w:cstheme="minorBidi"/>
            <w:i w:val="0"/>
            <w:iCs w:val="0"/>
            <w:noProof/>
            <w:sz w:val="22"/>
            <w:szCs w:val="22"/>
            <w:lang w:eastAsia="en-GB" w:bidi="ar-SA"/>
          </w:rPr>
          <w:tab/>
        </w:r>
        <w:r w:rsidR="00420D00" w:rsidRPr="00BD0C45">
          <w:rPr>
            <w:rStyle w:val="Hyperlink"/>
            <w:noProof/>
          </w:rPr>
          <w:t>Regulatory approval for enzymes</w:t>
        </w:r>
        <w:r w:rsidR="00420D00">
          <w:rPr>
            <w:noProof/>
            <w:webHidden/>
          </w:rPr>
          <w:tab/>
        </w:r>
        <w:r w:rsidR="00420D00">
          <w:rPr>
            <w:noProof/>
            <w:webHidden/>
          </w:rPr>
          <w:fldChar w:fldCharType="begin"/>
        </w:r>
        <w:r w:rsidR="00420D00">
          <w:rPr>
            <w:noProof/>
            <w:webHidden/>
          </w:rPr>
          <w:instrText xml:space="preserve"> PAGEREF _Toc64883549 \h </w:instrText>
        </w:r>
        <w:r w:rsidR="00420D00">
          <w:rPr>
            <w:noProof/>
            <w:webHidden/>
          </w:rPr>
        </w:r>
        <w:r w:rsidR="00420D00">
          <w:rPr>
            <w:noProof/>
            <w:webHidden/>
          </w:rPr>
          <w:fldChar w:fldCharType="separate"/>
        </w:r>
        <w:r w:rsidR="00A160DD">
          <w:rPr>
            <w:noProof/>
            <w:webHidden/>
          </w:rPr>
          <w:t>9</w:t>
        </w:r>
        <w:r w:rsidR="00420D00">
          <w:rPr>
            <w:noProof/>
            <w:webHidden/>
          </w:rPr>
          <w:fldChar w:fldCharType="end"/>
        </w:r>
      </w:hyperlink>
    </w:p>
    <w:p w14:paraId="2DC31A1A" w14:textId="443C6099"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50" w:history="1">
        <w:r w:rsidR="00420D00" w:rsidRPr="00BD0C45">
          <w:rPr>
            <w:rStyle w:val="Hyperlink"/>
            <w:noProof/>
          </w:rPr>
          <w:t>2.3.2</w:t>
        </w:r>
        <w:r w:rsidR="00420D00">
          <w:rPr>
            <w:rFonts w:eastAsiaTheme="minorEastAsia" w:cstheme="minorBidi"/>
            <w:i w:val="0"/>
            <w:iCs w:val="0"/>
            <w:noProof/>
            <w:sz w:val="22"/>
            <w:szCs w:val="22"/>
            <w:lang w:eastAsia="en-GB" w:bidi="ar-SA"/>
          </w:rPr>
          <w:tab/>
        </w:r>
        <w:r w:rsidR="00420D00" w:rsidRPr="00BD0C45">
          <w:rPr>
            <w:rStyle w:val="Hyperlink"/>
            <w:noProof/>
          </w:rPr>
          <w:t>Enzyme nomenclature</w:t>
        </w:r>
        <w:r w:rsidR="00420D00">
          <w:rPr>
            <w:noProof/>
            <w:webHidden/>
          </w:rPr>
          <w:tab/>
        </w:r>
        <w:r w:rsidR="00420D00">
          <w:rPr>
            <w:noProof/>
            <w:webHidden/>
          </w:rPr>
          <w:fldChar w:fldCharType="begin"/>
        </w:r>
        <w:r w:rsidR="00420D00">
          <w:rPr>
            <w:noProof/>
            <w:webHidden/>
          </w:rPr>
          <w:instrText xml:space="preserve"> PAGEREF _Toc64883550 \h </w:instrText>
        </w:r>
        <w:r w:rsidR="00420D00">
          <w:rPr>
            <w:noProof/>
            <w:webHidden/>
          </w:rPr>
        </w:r>
        <w:r w:rsidR="00420D00">
          <w:rPr>
            <w:noProof/>
            <w:webHidden/>
          </w:rPr>
          <w:fldChar w:fldCharType="separate"/>
        </w:r>
        <w:r w:rsidR="00A160DD">
          <w:rPr>
            <w:noProof/>
            <w:webHidden/>
          </w:rPr>
          <w:t>9</w:t>
        </w:r>
        <w:r w:rsidR="00420D00">
          <w:rPr>
            <w:noProof/>
            <w:webHidden/>
          </w:rPr>
          <w:fldChar w:fldCharType="end"/>
        </w:r>
      </w:hyperlink>
    </w:p>
    <w:p w14:paraId="30CD1F9A" w14:textId="0A4FEA0B"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51" w:history="1">
        <w:r w:rsidR="00420D00" w:rsidRPr="00BD0C45">
          <w:rPr>
            <w:rStyle w:val="Hyperlink"/>
            <w:noProof/>
          </w:rPr>
          <w:t>2.3.3</w:t>
        </w:r>
        <w:r w:rsidR="00420D00">
          <w:rPr>
            <w:rFonts w:eastAsiaTheme="minorEastAsia" w:cstheme="minorBidi"/>
            <w:i w:val="0"/>
            <w:iCs w:val="0"/>
            <w:noProof/>
            <w:sz w:val="22"/>
            <w:szCs w:val="22"/>
            <w:lang w:eastAsia="en-GB" w:bidi="ar-SA"/>
          </w:rPr>
          <w:tab/>
        </w:r>
        <w:r w:rsidR="00420D00" w:rsidRPr="00BD0C45">
          <w:rPr>
            <w:rStyle w:val="Hyperlink"/>
            <w:noProof/>
          </w:rPr>
          <w:t>Labelling requirements</w:t>
        </w:r>
        <w:r w:rsidR="00420D00">
          <w:rPr>
            <w:noProof/>
            <w:webHidden/>
          </w:rPr>
          <w:tab/>
        </w:r>
        <w:r w:rsidR="00420D00">
          <w:rPr>
            <w:noProof/>
            <w:webHidden/>
          </w:rPr>
          <w:fldChar w:fldCharType="begin"/>
        </w:r>
        <w:r w:rsidR="00420D00">
          <w:rPr>
            <w:noProof/>
            <w:webHidden/>
          </w:rPr>
          <w:instrText xml:space="preserve"> PAGEREF _Toc64883551 \h </w:instrText>
        </w:r>
        <w:r w:rsidR="00420D00">
          <w:rPr>
            <w:noProof/>
            <w:webHidden/>
          </w:rPr>
        </w:r>
        <w:r w:rsidR="00420D00">
          <w:rPr>
            <w:noProof/>
            <w:webHidden/>
          </w:rPr>
          <w:fldChar w:fldCharType="separate"/>
        </w:r>
        <w:r w:rsidR="00A160DD">
          <w:rPr>
            <w:noProof/>
            <w:webHidden/>
          </w:rPr>
          <w:t>10</w:t>
        </w:r>
        <w:r w:rsidR="00420D00">
          <w:rPr>
            <w:noProof/>
            <w:webHidden/>
          </w:rPr>
          <w:fldChar w:fldCharType="end"/>
        </w:r>
      </w:hyperlink>
    </w:p>
    <w:p w14:paraId="48422DB6" w14:textId="3F25E177"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52" w:history="1">
        <w:r w:rsidR="00420D00" w:rsidRPr="00BD0C45">
          <w:rPr>
            <w:rStyle w:val="Hyperlink"/>
            <w:noProof/>
          </w:rPr>
          <w:t>2.3.4</w:t>
        </w:r>
        <w:r w:rsidR="00420D00">
          <w:rPr>
            <w:rFonts w:eastAsiaTheme="minorEastAsia" w:cstheme="minorBidi"/>
            <w:i w:val="0"/>
            <w:iCs w:val="0"/>
            <w:noProof/>
            <w:sz w:val="22"/>
            <w:szCs w:val="22"/>
            <w:lang w:eastAsia="en-GB" w:bidi="ar-SA"/>
          </w:rPr>
          <w:tab/>
        </w:r>
        <w:r w:rsidR="00420D00" w:rsidRPr="00BD0C45">
          <w:rPr>
            <w:rStyle w:val="Hyperlink"/>
            <w:noProof/>
          </w:rPr>
          <w:t>Risk management conclusion</w:t>
        </w:r>
        <w:r w:rsidR="00420D00">
          <w:rPr>
            <w:noProof/>
            <w:webHidden/>
          </w:rPr>
          <w:tab/>
        </w:r>
        <w:r w:rsidR="00420D00">
          <w:rPr>
            <w:noProof/>
            <w:webHidden/>
          </w:rPr>
          <w:fldChar w:fldCharType="begin"/>
        </w:r>
        <w:r w:rsidR="00420D00">
          <w:rPr>
            <w:noProof/>
            <w:webHidden/>
          </w:rPr>
          <w:instrText xml:space="preserve"> PAGEREF _Toc64883552 \h </w:instrText>
        </w:r>
        <w:r w:rsidR="00420D00">
          <w:rPr>
            <w:noProof/>
            <w:webHidden/>
          </w:rPr>
        </w:r>
        <w:r w:rsidR="00420D00">
          <w:rPr>
            <w:noProof/>
            <w:webHidden/>
          </w:rPr>
          <w:fldChar w:fldCharType="separate"/>
        </w:r>
        <w:r w:rsidR="00A160DD">
          <w:rPr>
            <w:noProof/>
            <w:webHidden/>
          </w:rPr>
          <w:t>10</w:t>
        </w:r>
        <w:r w:rsidR="00420D00">
          <w:rPr>
            <w:noProof/>
            <w:webHidden/>
          </w:rPr>
          <w:fldChar w:fldCharType="end"/>
        </w:r>
      </w:hyperlink>
    </w:p>
    <w:p w14:paraId="2DE085FF" w14:textId="6E295EC9"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53" w:history="1">
        <w:r w:rsidR="00420D00" w:rsidRPr="00BD0C45">
          <w:rPr>
            <w:rStyle w:val="Hyperlink"/>
            <w:noProof/>
          </w:rPr>
          <w:t>2.4</w:t>
        </w:r>
        <w:r w:rsidR="00420D00">
          <w:rPr>
            <w:rFonts w:eastAsiaTheme="minorEastAsia" w:cstheme="minorBidi"/>
            <w:smallCaps w:val="0"/>
            <w:noProof/>
            <w:sz w:val="22"/>
            <w:szCs w:val="22"/>
            <w:lang w:eastAsia="en-GB" w:bidi="ar-SA"/>
          </w:rPr>
          <w:tab/>
        </w:r>
        <w:r w:rsidR="00420D00" w:rsidRPr="00BD0C45">
          <w:rPr>
            <w:rStyle w:val="Hyperlink"/>
            <w:noProof/>
          </w:rPr>
          <w:t>Risk communication</w:t>
        </w:r>
        <w:r w:rsidR="00420D00">
          <w:rPr>
            <w:noProof/>
            <w:webHidden/>
          </w:rPr>
          <w:tab/>
        </w:r>
        <w:r w:rsidR="00420D00">
          <w:rPr>
            <w:noProof/>
            <w:webHidden/>
          </w:rPr>
          <w:fldChar w:fldCharType="begin"/>
        </w:r>
        <w:r w:rsidR="00420D00">
          <w:rPr>
            <w:noProof/>
            <w:webHidden/>
          </w:rPr>
          <w:instrText xml:space="preserve"> PAGEREF _Toc64883553 \h </w:instrText>
        </w:r>
        <w:r w:rsidR="00420D00">
          <w:rPr>
            <w:noProof/>
            <w:webHidden/>
          </w:rPr>
        </w:r>
        <w:r w:rsidR="00420D00">
          <w:rPr>
            <w:noProof/>
            <w:webHidden/>
          </w:rPr>
          <w:fldChar w:fldCharType="separate"/>
        </w:r>
        <w:r w:rsidR="00A160DD">
          <w:rPr>
            <w:noProof/>
            <w:webHidden/>
          </w:rPr>
          <w:t>10</w:t>
        </w:r>
        <w:r w:rsidR="00420D00">
          <w:rPr>
            <w:noProof/>
            <w:webHidden/>
          </w:rPr>
          <w:fldChar w:fldCharType="end"/>
        </w:r>
      </w:hyperlink>
    </w:p>
    <w:p w14:paraId="19814A2D" w14:textId="0A1DDA30"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54" w:history="1">
        <w:r w:rsidR="00420D00" w:rsidRPr="00BD0C45">
          <w:rPr>
            <w:rStyle w:val="Hyperlink"/>
            <w:noProof/>
          </w:rPr>
          <w:t>2.4.1</w:t>
        </w:r>
        <w:r w:rsidR="00420D00">
          <w:rPr>
            <w:rFonts w:eastAsiaTheme="minorEastAsia" w:cstheme="minorBidi"/>
            <w:i w:val="0"/>
            <w:iCs w:val="0"/>
            <w:noProof/>
            <w:sz w:val="22"/>
            <w:szCs w:val="22"/>
            <w:lang w:eastAsia="en-GB" w:bidi="ar-SA"/>
          </w:rPr>
          <w:tab/>
        </w:r>
        <w:r w:rsidR="00420D00" w:rsidRPr="00BD0C45">
          <w:rPr>
            <w:rStyle w:val="Hyperlink"/>
            <w:noProof/>
          </w:rPr>
          <w:t>Consultation</w:t>
        </w:r>
        <w:r w:rsidR="00420D00">
          <w:rPr>
            <w:noProof/>
            <w:webHidden/>
          </w:rPr>
          <w:tab/>
        </w:r>
        <w:r w:rsidR="00420D00">
          <w:rPr>
            <w:noProof/>
            <w:webHidden/>
          </w:rPr>
          <w:fldChar w:fldCharType="begin"/>
        </w:r>
        <w:r w:rsidR="00420D00">
          <w:rPr>
            <w:noProof/>
            <w:webHidden/>
          </w:rPr>
          <w:instrText xml:space="preserve"> PAGEREF _Toc64883554 \h </w:instrText>
        </w:r>
        <w:r w:rsidR="00420D00">
          <w:rPr>
            <w:noProof/>
            <w:webHidden/>
          </w:rPr>
        </w:r>
        <w:r w:rsidR="00420D00">
          <w:rPr>
            <w:noProof/>
            <w:webHidden/>
          </w:rPr>
          <w:fldChar w:fldCharType="separate"/>
        </w:r>
        <w:r w:rsidR="00A160DD">
          <w:rPr>
            <w:noProof/>
            <w:webHidden/>
          </w:rPr>
          <w:t>10</w:t>
        </w:r>
        <w:r w:rsidR="00420D00">
          <w:rPr>
            <w:noProof/>
            <w:webHidden/>
          </w:rPr>
          <w:fldChar w:fldCharType="end"/>
        </w:r>
      </w:hyperlink>
    </w:p>
    <w:p w14:paraId="10075F37" w14:textId="047919A5" w:rsidR="00420D00" w:rsidRDefault="00F260C2">
      <w:pPr>
        <w:pStyle w:val="TOC2"/>
        <w:tabs>
          <w:tab w:val="left" w:pos="880"/>
          <w:tab w:val="right" w:leader="dot" w:pos="9060"/>
        </w:tabs>
        <w:rPr>
          <w:rFonts w:eastAsiaTheme="minorEastAsia" w:cstheme="minorBidi"/>
          <w:smallCaps w:val="0"/>
          <w:noProof/>
          <w:sz w:val="22"/>
          <w:szCs w:val="22"/>
          <w:lang w:eastAsia="en-GB" w:bidi="ar-SA"/>
        </w:rPr>
      </w:pPr>
      <w:hyperlink w:anchor="_Toc64883555" w:history="1">
        <w:r w:rsidR="00420D00" w:rsidRPr="00BD0C45">
          <w:rPr>
            <w:rStyle w:val="Hyperlink"/>
            <w:noProof/>
          </w:rPr>
          <w:t>2.5</w:t>
        </w:r>
        <w:r w:rsidR="00420D00">
          <w:rPr>
            <w:rFonts w:eastAsiaTheme="minorEastAsia" w:cstheme="minorBidi"/>
            <w:smallCaps w:val="0"/>
            <w:noProof/>
            <w:sz w:val="22"/>
            <w:szCs w:val="22"/>
            <w:lang w:eastAsia="en-GB" w:bidi="ar-SA"/>
          </w:rPr>
          <w:tab/>
        </w:r>
        <w:r w:rsidR="00420D00" w:rsidRPr="00BD0C45">
          <w:rPr>
            <w:rStyle w:val="Hyperlink"/>
            <w:noProof/>
          </w:rPr>
          <w:t>FSANZ Act assessment requirements</w:t>
        </w:r>
        <w:r w:rsidR="00420D00">
          <w:rPr>
            <w:noProof/>
            <w:webHidden/>
          </w:rPr>
          <w:tab/>
        </w:r>
        <w:r w:rsidR="00420D00">
          <w:rPr>
            <w:noProof/>
            <w:webHidden/>
          </w:rPr>
          <w:fldChar w:fldCharType="begin"/>
        </w:r>
        <w:r w:rsidR="00420D00">
          <w:rPr>
            <w:noProof/>
            <w:webHidden/>
          </w:rPr>
          <w:instrText xml:space="preserve"> PAGEREF _Toc64883555 \h </w:instrText>
        </w:r>
        <w:r w:rsidR="00420D00">
          <w:rPr>
            <w:noProof/>
            <w:webHidden/>
          </w:rPr>
        </w:r>
        <w:r w:rsidR="00420D00">
          <w:rPr>
            <w:noProof/>
            <w:webHidden/>
          </w:rPr>
          <w:fldChar w:fldCharType="separate"/>
        </w:r>
        <w:r w:rsidR="00A160DD">
          <w:rPr>
            <w:noProof/>
            <w:webHidden/>
          </w:rPr>
          <w:t>11</w:t>
        </w:r>
        <w:r w:rsidR="00420D00">
          <w:rPr>
            <w:noProof/>
            <w:webHidden/>
          </w:rPr>
          <w:fldChar w:fldCharType="end"/>
        </w:r>
      </w:hyperlink>
    </w:p>
    <w:p w14:paraId="05DC83AC" w14:textId="15D2070A"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56" w:history="1">
        <w:r w:rsidR="00420D00" w:rsidRPr="00BD0C45">
          <w:rPr>
            <w:rStyle w:val="Hyperlink"/>
            <w:noProof/>
          </w:rPr>
          <w:t>2.5.1</w:t>
        </w:r>
        <w:r w:rsidR="00420D00">
          <w:rPr>
            <w:rFonts w:eastAsiaTheme="minorEastAsia" w:cstheme="minorBidi"/>
            <w:i w:val="0"/>
            <w:iCs w:val="0"/>
            <w:noProof/>
            <w:sz w:val="22"/>
            <w:szCs w:val="22"/>
            <w:lang w:eastAsia="en-GB" w:bidi="ar-SA"/>
          </w:rPr>
          <w:tab/>
        </w:r>
        <w:r w:rsidR="00420D00" w:rsidRPr="00BD0C45">
          <w:rPr>
            <w:rStyle w:val="Hyperlink"/>
            <w:noProof/>
          </w:rPr>
          <w:t>Section 29</w:t>
        </w:r>
        <w:r w:rsidR="00420D00">
          <w:rPr>
            <w:noProof/>
            <w:webHidden/>
          </w:rPr>
          <w:tab/>
        </w:r>
        <w:r w:rsidR="00420D00">
          <w:rPr>
            <w:noProof/>
            <w:webHidden/>
          </w:rPr>
          <w:fldChar w:fldCharType="begin"/>
        </w:r>
        <w:r w:rsidR="00420D00">
          <w:rPr>
            <w:noProof/>
            <w:webHidden/>
          </w:rPr>
          <w:instrText xml:space="preserve"> PAGEREF _Toc64883556 \h </w:instrText>
        </w:r>
        <w:r w:rsidR="00420D00">
          <w:rPr>
            <w:noProof/>
            <w:webHidden/>
          </w:rPr>
        </w:r>
        <w:r w:rsidR="00420D00">
          <w:rPr>
            <w:noProof/>
            <w:webHidden/>
          </w:rPr>
          <w:fldChar w:fldCharType="separate"/>
        </w:r>
        <w:r w:rsidR="00A160DD">
          <w:rPr>
            <w:noProof/>
            <w:webHidden/>
          </w:rPr>
          <w:t>11</w:t>
        </w:r>
        <w:r w:rsidR="00420D00">
          <w:rPr>
            <w:noProof/>
            <w:webHidden/>
          </w:rPr>
          <w:fldChar w:fldCharType="end"/>
        </w:r>
      </w:hyperlink>
    </w:p>
    <w:p w14:paraId="77B403EB" w14:textId="76E092B1"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57" w:history="1">
        <w:r w:rsidR="00420D00" w:rsidRPr="00BD0C45">
          <w:rPr>
            <w:rStyle w:val="Hyperlink"/>
            <w:noProof/>
          </w:rPr>
          <w:t>2.5.2</w:t>
        </w:r>
        <w:r w:rsidR="00420D00">
          <w:rPr>
            <w:rFonts w:eastAsiaTheme="minorEastAsia" w:cstheme="minorBidi"/>
            <w:i w:val="0"/>
            <w:iCs w:val="0"/>
            <w:noProof/>
            <w:sz w:val="22"/>
            <w:szCs w:val="22"/>
            <w:lang w:eastAsia="en-GB" w:bidi="ar-SA"/>
          </w:rPr>
          <w:tab/>
        </w:r>
        <w:r w:rsidR="00420D00" w:rsidRPr="00BD0C45">
          <w:rPr>
            <w:rStyle w:val="Hyperlink"/>
            <w:noProof/>
          </w:rPr>
          <w:t>Subsection 18(1)</w:t>
        </w:r>
        <w:r w:rsidR="00420D00">
          <w:rPr>
            <w:noProof/>
            <w:webHidden/>
          </w:rPr>
          <w:tab/>
        </w:r>
        <w:r w:rsidR="00420D00">
          <w:rPr>
            <w:noProof/>
            <w:webHidden/>
          </w:rPr>
          <w:fldChar w:fldCharType="begin"/>
        </w:r>
        <w:r w:rsidR="00420D00">
          <w:rPr>
            <w:noProof/>
            <w:webHidden/>
          </w:rPr>
          <w:instrText xml:space="preserve"> PAGEREF _Toc64883557 \h </w:instrText>
        </w:r>
        <w:r w:rsidR="00420D00">
          <w:rPr>
            <w:noProof/>
            <w:webHidden/>
          </w:rPr>
        </w:r>
        <w:r w:rsidR="00420D00">
          <w:rPr>
            <w:noProof/>
            <w:webHidden/>
          </w:rPr>
          <w:fldChar w:fldCharType="separate"/>
        </w:r>
        <w:r w:rsidR="00A160DD">
          <w:rPr>
            <w:noProof/>
            <w:webHidden/>
          </w:rPr>
          <w:t>12</w:t>
        </w:r>
        <w:r w:rsidR="00420D00">
          <w:rPr>
            <w:noProof/>
            <w:webHidden/>
          </w:rPr>
          <w:fldChar w:fldCharType="end"/>
        </w:r>
      </w:hyperlink>
    </w:p>
    <w:p w14:paraId="5007558B" w14:textId="651AE671" w:rsidR="00420D00" w:rsidRDefault="00F260C2">
      <w:pPr>
        <w:pStyle w:val="TOC3"/>
        <w:tabs>
          <w:tab w:val="left" w:pos="1100"/>
          <w:tab w:val="right" w:leader="dot" w:pos="9060"/>
        </w:tabs>
        <w:rPr>
          <w:rFonts w:eastAsiaTheme="minorEastAsia" w:cstheme="minorBidi"/>
          <w:i w:val="0"/>
          <w:iCs w:val="0"/>
          <w:noProof/>
          <w:sz w:val="22"/>
          <w:szCs w:val="22"/>
          <w:lang w:eastAsia="en-GB" w:bidi="ar-SA"/>
        </w:rPr>
      </w:pPr>
      <w:hyperlink w:anchor="_Toc64883558" w:history="1">
        <w:r w:rsidR="00420D00" w:rsidRPr="00BD0C45">
          <w:rPr>
            <w:rStyle w:val="Hyperlink"/>
            <w:noProof/>
          </w:rPr>
          <w:t>2.5.3</w:t>
        </w:r>
        <w:r w:rsidR="00420D00">
          <w:rPr>
            <w:rFonts w:eastAsiaTheme="minorEastAsia" w:cstheme="minorBidi"/>
            <w:i w:val="0"/>
            <w:iCs w:val="0"/>
            <w:noProof/>
            <w:sz w:val="22"/>
            <w:szCs w:val="22"/>
            <w:lang w:eastAsia="en-GB" w:bidi="ar-SA"/>
          </w:rPr>
          <w:tab/>
        </w:r>
        <w:r w:rsidR="00420D00" w:rsidRPr="00BD0C45">
          <w:rPr>
            <w:rStyle w:val="Hyperlink"/>
            <w:noProof/>
          </w:rPr>
          <w:t>Subsection 18(2) considerations</w:t>
        </w:r>
        <w:r w:rsidR="00420D00">
          <w:rPr>
            <w:noProof/>
            <w:webHidden/>
          </w:rPr>
          <w:tab/>
        </w:r>
        <w:r w:rsidR="00420D00">
          <w:rPr>
            <w:noProof/>
            <w:webHidden/>
          </w:rPr>
          <w:fldChar w:fldCharType="begin"/>
        </w:r>
        <w:r w:rsidR="00420D00">
          <w:rPr>
            <w:noProof/>
            <w:webHidden/>
          </w:rPr>
          <w:instrText xml:space="preserve"> PAGEREF _Toc64883558 \h </w:instrText>
        </w:r>
        <w:r w:rsidR="00420D00">
          <w:rPr>
            <w:noProof/>
            <w:webHidden/>
          </w:rPr>
        </w:r>
        <w:r w:rsidR="00420D00">
          <w:rPr>
            <w:noProof/>
            <w:webHidden/>
          </w:rPr>
          <w:fldChar w:fldCharType="separate"/>
        </w:r>
        <w:r w:rsidR="00A160DD">
          <w:rPr>
            <w:noProof/>
            <w:webHidden/>
          </w:rPr>
          <w:t>13</w:t>
        </w:r>
        <w:r w:rsidR="00420D00">
          <w:rPr>
            <w:noProof/>
            <w:webHidden/>
          </w:rPr>
          <w:fldChar w:fldCharType="end"/>
        </w:r>
      </w:hyperlink>
    </w:p>
    <w:p w14:paraId="4469830C" w14:textId="39C54D2E" w:rsidR="00420D00" w:rsidRDefault="00F260C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4883559" w:history="1">
        <w:r w:rsidR="00420D00" w:rsidRPr="00BD0C45">
          <w:rPr>
            <w:rStyle w:val="Hyperlink"/>
            <w:noProof/>
          </w:rPr>
          <w:t>3</w:t>
        </w:r>
        <w:r w:rsidR="00420D00">
          <w:rPr>
            <w:rFonts w:eastAsiaTheme="minorEastAsia" w:cstheme="minorBidi"/>
            <w:b w:val="0"/>
            <w:bCs w:val="0"/>
            <w:caps w:val="0"/>
            <w:noProof/>
            <w:sz w:val="22"/>
            <w:szCs w:val="22"/>
            <w:lang w:eastAsia="en-GB" w:bidi="ar-SA"/>
          </w:rPr>
          <w:tab/>
        </w:r>
        <w:r w:rsidR="00420D00" w:rsidRPr="00BD0C45">
          <w:rPr>
            <w:rStyle w:val="Hyperlink"/>
            <w:noProof/>
          </w:rPr>
          <w:t>References</w:t>
        </w:r>
        <w:r w:rsidR="00420D00">
          <w:rPr>
            <w:noProof/>
            <w:webHidden/>
          </w:rPr>
          <w:tab/>
        </w:r>
        <w:r w:rsidR="00420D00">
          <w:rPr>
            <w:noProof/>
            <w:webHidden/>
          </w:rPr>
          <w:fldChar w:fldCharType="begin"/>
        </w:r>
        <w:r w:rsidR="00420D00">
          <w:rPr>
            <w:noProof/>
            <w:webHidden/>
          </w:rPr>
          <w:instrText xml:space="preserve"> PAGEREF _Toc64883559 \h </w:instrText>
        </w:r>
        <w:r w:rsidR="00420D00">
          <w:rPr>
            <w:noProof/>
            <w:webHidden/>
          </w:rPr>
        </w:r>
        <w:r w:rsidR="00420D00">
          <w:rPr>
            <w:noProof/>
            <w:webHidden/>
          </w:rPr>
          <w:fldChar w:fldCharType="separate"/>
        </w:r>
        <w:r w:rsidR="00A160DD">
          <w:rPr>
            <w:noProof/>
            <w:webHidden/>
          </w:rPr>
          <w:t>14</w:t>
        </w:r>
        <w:r w:rsidR="00420D00">
          <w:rPr>
            <w:noProof/>
            <w:webHidden/>
          </w:rPr>
          <w:fldChar w:fldCharType="end"/>
        </w:r>
      </w:hyperlink>
    </w:p>
    <w:p w14:paraId="1ED53D20" w14:textId="57D452F0" w:rsidR="00420D00" w:rsidRDefault="00F260C2">
      <w:pPr>
        <w:pStyle w:val="TOC2"/>
        <w:tabs>
          <w:tab w:val="right" w:leader="dot" w:pos="9060"/>
        </w:tabs>
        <w:rPr>
          <w:rFonts w:eastAsiaTheme="minorEastAsia" w:cstheme="minorBidi"/>
          <w:smallCaps w:val="0"/>
          <w:noProof/>
          <w:sz w:val="22"/>
          <w:szCs w:val="22"/>
          <w:lang w:eastAsia="en-GB" w:bidi="ar-SA"/>
        </w:rPr>
      </w:pPr>
      <w:hyperlink w:anchor="_Toc64883560" w:history="1">
        <w:r w:rsidR="00420D00" w:rsidRPr="00BD0C45">
          <w:rPr>
            <w:rStyle w:val="Hyperlink"/>
            <w:noProof/>
          </w:rPr>
          <w:t xml:space="preserve">Attachment A – Approved draft variation to the </w:t>
        </w:r>
        <w:r w:rsidR="00420D00" w:rsidRPr="00BD0C45">
          <w:rPr>
            <w:rStyle w:val="Hyperlink"/>
            <w:i/>
            <w:noProof/>
          </w:rPr>
          <w:t>Australia New Zealand Food Standards Code</w:t>
        </w:r>
        <w:r w:rsidR="00420D00">
          <w:rPr>
            <w:noProof/>
            <w:webHidden/>
          </w:rPr>
          <w:tab/>
        </w:r>
        <w:r w:rsidR="00420D00">
          <w:rPr>
            <w:noProof/>
            <w:webHidden/>
          </w:rPr>
          <w:fldChar w:fldCharType="begin"/>
        </w:r>
        <w:r w:rsidR="00420D00">
          <w:rPr>
            <w:noProof/>
            <w:webHidden/>
          </w:rPr>
          <w:instrText xml:space="preserve"> PAGEREF _Toc64883560 \h </w:instrText>
        </w:r>
        <w:r w:rsidR="00420D00">
          <w:rPr>
            <w:noProof/>
            <w:webHidden/>
          </w:rPr>
        </w:r>
        <w:r w:rsidR="00420D00">
          <w:rPr>
            <w:noProof/>
            <w:webHidden/>
          </w:rPr>
          <w:fldChar w:fldCharType="separate"/>
        </w:r>
        <w:r w:rsidR="00A160DD">
          <w:rPr>
            <w:noProof/>
            <w:webHidden/>
          </w:rPr>
          <w:t>15</w:t>
        </w:r>
        <w:r w:rsidR="00420D00">
          <w:rPr>
            <w:noProof/>
            <w:webHidden/>
          </w:rPr>
          <w:fldChar w:fldCharType="end"/>
        </w:r>
      </w:hyperlink>
    </w:p>
    <w:p w14:paraId="7596BF53" w14:textId="2013C173" w:rsidR="00420D00" w:rsidRDefault="00F260C2">
      <w:pPr>
        <w:pStyle w:val="TOC2"/>
        <w:tabs>
          <w:tab w:val="right" w:leader="dot" w:pos="9060"/>
        </w:tabs>
        <w:rPr>
          <w:rFonts w:eastAsiaTheme="minorEastAsia" w:cstheme="minorBidi"/>
          <w:smallCaps w:val="0"/>
          <w:noProof/>
          <w:sz w:val="22"/>
          <w:szCs w:val="22"/>
          <w:lang w:eastAsia="en-GB" w:bidi="ar-SA"/>
        </w:rPr>
      </w:pPr>
      <w:hyperlink w:anchor="_Toc64883561" w:history="1">
        <w:r w:rsidR="00420D00" w:rsidRPr="00BD0C45">
          <w:rPr>
            <w:rStyle w:val="Hyperlink"/>
            <w:noProof/>
          </w:rPr>
          <w:t>Attachment B – Explanatory Statement</w:t>
        </w:r>
        <w:r w:rsidR="00420D00">
          <w:rPr>
            <w:noProof/>
            <w:webHidden/>
          </w:rPr>
          <w:tab/>
        </w:r>
        <w:r w:rsidR="00420D00">
          <w:rPr>
            <w:noProof/>
            <w:webHidden/>
          </w:rPr>
          <w:fldChar w:fldCharType="begin"/>
        </w:r>
        <w:r w:rsidR="00420D00">
          <w:rPr>
            <w:noProof/>
            <w:webHidden/>
          </w:rPr>
          <w:instrText xml:space="preserve"> PAGEREF _Toc64883561 \h </w:instrText>
        </w:r>
        <w:r w:rsidR="00420D00">
          <w:rPr>
            <w:noProof/>
            <w:webHidden/>
          </w:rPr>
        </w:r>
        <w:r w:rsidR="00420D00">
          <w:rPr>
            <w:noProof/>
            <w:webHidden/>
          </w:rPr>
          <w:fldChar w:fldCharType="separate"/>
        </w:r>
        <w:r w:rsidR="00A160DD">
          <w:rPr>
            <w:noProof/>
            <w:webHidden/>
          </w:rPr>
          <w:t>17</w:t>
        </w:r>
        <w:r w:rsidR="00420D00">
          <w:rPr>
            <w:noProof/>
            <w:webHidden/>
          </w:rPr>
          <w:fldChar w:fldCharType="end"/>
        </w:r>
      </w:hyperlink>
    </w:p>
    <w:p w14:paraId="4600FE45" w14:textId="1D4237FC"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78C8D833"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17A21662" w:rsidR="0037520F" w:rsidRPr="0089264A" w:rsidRDefault="0037520F" w:rsidP="0037520F">
      <w:pPr>
        <w:rPr>
          <w:color w:val="FF0000"/>
          <w:szCs w:val="22"/>
        </w:rPr>
      </w:pPr>
      <w:r w:rsidRPr="0089264A">
        <w:rPr>
          <w:szCs w:val="22"/>
        </w:rPr>
        <w:t xml:space="preserve">The </w:t>
      </w:r>
      <w:hyperlink r:id="rId20" w:history="1">
        <w:r w:rsidR="00A673A4">
          <w:rPr>
            <w:rStyle w:val="Hyperlink"/>
            <w:szCs w:val="22"/>
          </w:rPr>
          <w:t>following document</w:t>
        </w:r>
      </w:hyperlink>
      <w:r w:rsidR="00A673A4">
        <w:rPr>
          <w:szCs w:val="22"/>
        </w:rPr>
        <w:t xml:space="preserve"> which</w:t>
      </w:r>
      <w:r w:rsidR="00681754">
        <w:rPr>
          <w:szCs w:val="22"/>
        </w:rPr>
        <w:t xml:space="preserve"> informed the assessment of this </w:t>
      </w:r>
      <w:r w:rsidR="00681754" w:rsidRPr="00A673A4">
        <w:rPr>
          <w:szCs w:val="22"/>
        </w:rPr>
        <w:t>Application</w:t>
      </w:r>
      <w:r>
        <w:rPr>
          <w:szCs w:val="22"/>
        </w:rPr>
        <w:t xml:space="preserve"> are</w:t>
      </w:r>
      <w:r w:rsidRPr="0089264A">
        <w:rPr>
          <w:szCs w:val="22"/>
        </w:rPr>
        <w:t xml:space="preserve"> available on the FSANZ website</w:t>
      </w:r>
      <w:r w:rsidR="00820535">
        <w:rPr>
          <w:szCs w:val="22"/>
        </w:rPr>
        <w:t>:</w:t>
      </w:r>
    </w:p>
    <w:p w14:paraId="42974389" w14:textId="77777777" w:rsidR="0089264A" w:rsidRPr="0089264A" w:rsidRDefault="0089264A" w:rsidP="0089264A">
      <w:pPr>
        <w:rPr>
          <w:szCs w:val="22"/>
        </w:rPr>
      </w:pPr>
    </w:p>
    <w:p w14:paraId="4006B5D6" w14:textId="53466D3D" w:rsidR="0089264A" w:rsidRPr="00A673A4" w:rsidRDefault="0089264A" w:rsidP="003A7725">
      <w:pPr>
        <w:ind w:left="1134" w:hanging="1134"/>
      </w:pPr>
      <w:r w:rsidRPr="00A673A4">
        <w:t>SD1</w:t>
      </w:r>
      <w:r w:rsidRPr="00A673A4">
        <w:tab/>
      </w:r>
      <w:r w:rsidR="00A673A4">
        <w:t>Risk and technical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64883536"/>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CBAAE0D" w14:textId="126217C6" w:rsidR="00C05790" w:rsidRDefault="00C05790" w:rsidP="00C05790">
      <w:bookmarkStart w:id="9" w:name="_Toc286391003"/>
      <w:r w:rsidRPr="0030664C">
        <w:t>Danisco New Zealand Ltd</w:t>
      </w:r>
      <w:r w:rsidRPr="0030664C" w:rsidDel="0030664C">
        <w:t xml:space="preserve"> </w:t>
      </w:r>
      <w:r>
        <w:t xml:space="preserve">(Danisco) submitted an application to </w:t>
      </w:r>
      <w:r w:rsidRPr="002540C6">
        <w:rPr>
          <w:lang w:bidi="ar-SA"/>
        </w:rPr>
        <w:t>Food Standards Australia New Zealand</w:t>
      </w:r>
      <w:r>
        <w:t xml:space="preserve"> (FSANZ) </w:t>
      </w:r>
      <w:r w:rsidR="00B52C3D">
        <w:t xml:space="preserve">to permit </w:t>
      </w:r>
      <w:r>
        <w:t>a new source of the already permitted enzyme beta-amylase (</w:t>
      </w:r>
      <w:r>
        <w:rPr>
          <w:rFonts w:cs="Arial"/>
        </w:rPr>
        <w:t>β</w:t>
      </w:r>
      <w:r>
        <w:t xml:space="preserve">–amylase) (EC 3.2.1.2) for use </w:t>
      </w:r>
      <w:r w:rsidRPr="00CA52E1">
        <w:t xml:space="preserve">as a processing aid in </w:t>
      </w:r>
      <w:r w:rsidR="00D9133D">
        <w:t xml:space="preserve">starch processing for </w:t>
      </w:r>
      <w:r w:rsidRPr="0030664C">
        <w:t xml:space="preserve">the </w:t>
      </w:r>
      <w:r w:rsidR="00510F94">
        <w:t>manufacture</w:t>
      </w:r>
      <w:r w:rsidRPr="0030664C">
        <w:t xml:space="preserve"> of </w:t>
      </w:r>
      <w:r>
        <w:t>malto</w:t>
      </w:r>
      <w:r w:rsidR="00D9133D">
        <w:t>se syrup</w:t>
      </w:r>
      <w:r w:rsidR="00A673A4">
        <w:t xml:space="preserve">. This </w:t>
      </w:r>
      <w:r w:rsidR="00A673A4">
        <w:rPr>
          <w:rFonts w:cs="Arial"/>
        </w:rPr>
        <w:t>β</w:t>
      </w:r>
      <w:r>
        <w:t xml:space="preserve">-amylase is produced from </w:t>
      </w:r>
      <w:r w:rsidR="00F43EBF">
        <w:t xml:space="preserve">conventional (i.e. </w:t>
      </w:r>
      <w:r w:rsidR="00843BFE">
        <w:t>not genetically modified</w:t>
      </w:r>
      <w:r w:rsidR="00F43EBF">
        <w:t xml:space="preserve">) </w:t>
      </w:r>
      <w:r>
        <w:t>soybeans (</w:t>
      </w:r>
      <w:r w:rsidRPr="008840A8">
        <w:rPr>
          <w:i/>
        </w:rPr>
        <w:t>Glycine max</w:t>
      </w:r>
      <w:r>
        <w:t>).</w:t>
      </w:r>
    </w:p>
    <w:p w14:paraId="40B3FA9F" w14:textId="7710047E" w:rsidR="00C05790" w:rsidRDefault="00C05790" w:rsidP="00C05790"/>
    <w:p w14:paraId="1E9A000F" w14:textId="44A89E60" w:rsidR="00C05790" w:rsidRPr="002540C6" w:rsidRDefault="00C05790" w:rsidP="00C05790">
      <w:pPr>
        <w:rPr>
          <w:lang w:bidi="ar-SA"/>
        </w:rPr>
      </w:pPr>
      <w:r w:rsidRPr="002540C6">
        <w:rPr>
          <w:lang w:bidi="ar-SA"/>
        </w:rPr>
        <w:t xml:space="preserve">Enzymes used to produce and manufacture food are considered processing aids and are regulated by the </w:t>
      </w:r>
      <w:r w:rsidRPr="00510F94">
        <w:rPr>
          <w:lang w:bidi="ar-SA"/>
        </w:rPr>
        <w:t>Australia New Zealand Food Standards Code</w:t>
      </w:r>
      <w:r w:rsidRPr="002540C6">
        <w:rPr>
          <w:lang w:bidi="ar-SA"/>
        </w:rPr>
        <w:t xml:space="preserve"> (the Code). </w:t>
      </w:r>
      <w:r w:rsidR="006E02B6">
        <w:rPr>
          <w:lang w:bidi="ar-SA"/>
        </w:rPr>
        <w:t xml:space="preserve">The draft variation </w:t>
      </w:r>
      <w:r w:rsidR="00CF5976">
        <w:rPr>
          <w:lang w:bidi="ar-SA"/>
        </w:rPr>
        <w:t xml:space="preserve">will </w:t>
      </w:r>
      <w:r w:rsidR="006E02B6">
        <w:rPr>
          <w:lang w:bidi="ar-SA"/>
        </w:rPr>
        <w:t xml:space="preserve">amend Schedule 18, specifically by </w:t>
      </w:r>
      <w:r w:rsidR="000B5AFF" w:rsidRPr="002540C6">
        <w:rPr>
          <w:lang w:bidi="ar-SA"/>
        </w:rPr>
        <w:t>list</w:t>
      </w:r>
      <w:r w:rsidR="000B5AFF">
        <w:rPr>
          <w:lang w:bidi="ar-SA"/>
        </w:rPr>
        <w:t xml:space="preserve">ing </w:t>
      </w:r>
      <w:r w:rsidR="002E3AE1">
        <w:rPr>
          <w:lang w:bidi="ar-SA"/>
        </w:rPr>
        <w:t xml:space="preserve">this </w:t>
      </w:r>
      <w:r w:rsidR="000B5AFF">
        <w:rPr>
          <w:lang w:bidi="ar-SA"/>
        </w:rPr>
        <w:t>enzyme</w:t>
      </w:r>
      <w:r w:rsidR="000B5AFF" w:rsidRPr="002540C6">
        <w:rPr>
          <w:lang w:bidi="ar-SA"/>
        </w:rPr>
        <w:t xml:space="preserve"> </w:t>
      </w:r>
      <w:r w:rsidRPr="002540C6">
        <w:rPr>
          <w:lang w:bidi="ar-SA"/>
        </w:rPr>
        <w:t>in the table to subsection S18—9(3)</w:t>
      </w:r>
      <w:r w:rsidR="0051530F">
        <w:rPr>
          <w:lang w:bidi="ar-SA"/>
        </w:rPr>
        <w:t xml:space="preserve"> of the Code</w:t>
      </w:r>
      <w:r w:rsidRPr="002540C6">
        <w:rPr>
          <w:lang w:bidi="ar-SA"/>
        </w:rPr>
        <w:t xml:space="preserve">, which </w:t>
      </w:r>
      <w:r>
        <w:rPr>
          <w:lang w:bidi="ar-SA"/>
        </w:rPr>
        <w:t>lists</w:t>
      </w:r>
      <w:r w:rsidRPr="002540C6">
        <w:rPr>
          <w:lang w:bidi="ar-SA"/>
        </w:rPr>
        <w:t xml:space="preserve"> </w:t>
      </w:r>
      <w:r w:rsidR="0051530F">
        <w:rPr>
          <w:lang w:bidi="ar-SA"/>
        </w:rPr>
        <w:t xml:space="preserve">substances (including </w:t>
      </w:r>
      <w:r w:rsidRPr="002540C6">
        <w:rPr>
          <w:lang w:bidi="ar-SA"/>
        </w:rPr>
        <w:t>enzymes</w:t>
      </w:r>
      <w:r w:rsidR="0051530F">
        <w:rPr>
          <w:lang w:bidi="ar-SA"/>
        </w:rPr>
        <w:t>)</w:t>
      </w:r>
      <w:r w:rsidRPr="002540C6">
        <w:rPr>
          <w:lang w:bidi="ar-SA"/>
        </w:rPr>
        <w:t xml:space="preserve"> permitted for use </w:t>
      </w:r>
      <w:r w:rsidR="0051530F">
        <w:rPr>
          <w:lang w:bidi="ar-SA"/>
        </w:rPr>
        <w:t xml:space="preserve">as processing aids </w:t>
      </w:r>
      <w:r w:rsidRPr="002540C6">
        <w:rPr>
          <w:lang w:bidi="ar-SA"/>
        </w:rPr>
        <w:t>for specific technological purpose</w:t>
      </w:r>
      <w:r w:rsidR="0051530F">
        <w:rPr>
          <w:lang w:bidi="ar-SA"/>
        </w:rPr>
        <w:t>s</w:t>
      </w:r>
      <w:r w:rsidRPr="002540C6">
        <w:rPr>
          <w:lang w:bidi="ar-SA"/>
        </w:rPr>
        <w:t>.</w:t>
      </w:r>
    </w:p>
    <w:p w14:paraId="150103D3" w14:textId="77777777" w:rsidR="00C05790" w:rsidRPr="002540C6" w:rsidRDefault="00C05790" w:rsidP="00C05790">
      <w:pPr>
        <w:rPr>
          <w:lang w:bidi="ar-SA"/>
        </w:rPr>
      </w:pPr>
    </w:p>
    <w:p w14:paraId="302907F6" w14:textId="0E270D2F" w:rsidR="000A7E2F" w:rsidRDefault="000B5AFF" w:rsidP="00C05790">
      <w:pPr>
        <w:rPr>
          <w:lang w:bidi="ar-SA"/>
        </w:rPr>
      </w:pPr>
      <w:r>
        <w:rPr>
          <w:lang w:bidi="ar-SA"/>
        </w:rPr>
        <w:t xml:space="preserve">FSANZ carried out </w:t>
      </w:r>
      <w:r w:rsidR="00C05790" w:rsidRPr="002540C6">
        <w:rPr>
          <w:lang w:bidi="ar-SA"/>
        </w:rPr>
        <w:t>a risk assessment</w:t>
      </w:r>
      <w:r>
        <w:rPr>
          <w:lang w:bidi="ar-SA"/>
        </w:rPr>
        <w:t xml:space="preserve"> and</w:t>
      </w:r>
      <w:r w:rsidR="00C05790" w:rsidRPr="002540C6">
        <w:rPr>
          <w:lang w:bidi="ar-SA"/>
        </w:rPr>
        <w:t xml:space="preserve"> conclude</w:t>
      </w:r>
      <w:r w:rsidR="00C05790">
        <w:rPr>
          <w:lang w:bidi="ar-SA"/>
        </w:rPr>
        <w:t>d</w:t>
      </w:r>
      <w:r w:rsidR="00C05790" w:rsidRPr="002540C6">
        <w:rPr>
          <w:lang w:bidi="ar-SA"/>
        </w:rPr>
        <w:t xml:space="preserve"> that there are no safety </w:t>
      </w:r>
      <w:r w:rsidR="00C05790">
        <w:rPr>
          <w:lang w:bidi="ar-SA"/>
        </w:rPr>
        <w:t>concerns</w:t>
      </w:r>
      <w:r w:rsidR="00C05790" w:rsidRPr="002540C6">
        <w:rPr>
          <w:lang w:bidi="ar-SA"/>
        </w:rPr>
        <w:t xml:space="preserve"> associated with using this </w:t>
      </w:r>
      <w:r w:rsidR="00C05790">
        <w:rPr>
          <w:lang w:bidi="ar-SA"/>
        </w:rPr>
        <w:t xml:space="preserve">new source of </w:t>
      </w:r>
      <w:r w:rsidR="00C05790">
        <w:rPr>
          <w:rFonts w:cs="Arial"/>
        </w:rPr>
        <w:t>β</w:t>
      </w:r>
      <w:r w:rsidR="00D9133D">
        <w:t>-</w:t>
      </w:r>
      <w:r w:rsidR="00C05790">
        <w:t>amylase</w:t>
      </w:r>
      <w:r w:rsidR="00C05790" w:rsidRPr="002540C6">
        <w:rPr>
          <w:lang w:bidi="ar-SA"/>
        </w:rPr>
        <w:t xml:space="preserve">. </w:t>
      </w:r>
      <w:r w:rsidR="008E560A">
        <w:rPr>
          <w:szCs w:val="22"/>
        </w:rPr>
        <w:t>β-A</w:t>
      </w:r>
      <w:r w:rsidR="008D4D88">
        <w:rPr>
          <w:szCs w:val="22"/>
        </w:rPr>
        <w:t xml:space="preserve">mylase from soybean is derived from the edible parts of the </w:t>
      </w:r>
      <w:r w:rsidR="008D4D88">
        <w:rPr>
          <w:i/>
          <w:szCs w:val="22"/>
        </w:rPr>
        <w:t>Glycine max</w:t>
      </w:r>
      <w:r w:rsidR="008D4D88">
        <w:rPr>
          <w:szCs w:val="22"/>
        </w:rPr>
        <w:t xml:space="preserve"> plant, for which a history of safe use over generations is well</w:t>
      </w:r>
      <w:r w:rsidR="00EB1A41">
        <w:rPr>
          <w:szCs w:val="22"/>
        </w:rPr>
        <w:t>-established</w:t>
      </w:r>
      <w:r w:rsidR="008D4D88">
        <w:rPr>
          <w:szCs w:val="22"/>
        </w:rPr>
        <w:t>.</w:t>
      </w:r>
      <w:r w:rsidR="00C05790">
        <w:rPr>
          <w:lang w:bidi="ar-SA"/>
        </w:rPr>
        <w:t xml:space="preserve"> </w:t>
      </w:r>
    </w:p>
    <w:p w14:paraId="5BCB358F" w14:textId="77777777" w:rsidR="000A7E2F" w:rsidRDefault="000A7E2F" w:rsidP="00C05790">
      <w:pPr>
        <w:rPr>
          <w:lang w:bidi="ar-SA"/>
        </w:rPr>
      </w:pPr>
    </w:p>
    <w:p w14:paraId="62FC729B" w14:textId="2E58FCC2" w:rsidR="00C05790" w:rsidRPr="002540C6" w:rsidRDefault="00C05790" w:rsidP="00C05790">
      <w:pPr>
        <w:rPr>
          <w:lang w:val="en-AU" w:bidi="ar-SA"/>
        </w:rPr>
      </w:pPr>
      <w:r w:rsidRPr="002540C6">
        <w:rPr>
          <w:lang w:bidi="ar-SA"/>
        </w:rPr>
        <w:t xml:space="preserve">In the </w:t>
      </w:r>
      <w:r w:rsidRPr="002540C6">
        <w:rPr>
          <w:lang w:val="en-AU" w:bidi="ar-SA"/>
        </w:rPr>
        <w:t xml:space="preserve">absence of any identifiable hazard, an </w:t>
      </w:r>
      <w:r w:rsidR="00FA26E9">
        <w:rPr>
          <w:lang w:val="en-AU" w:bidi="ar-SA"/>
        </w:rPr>
        <w:t>a</w:t>
      </w:r>
      <w:r w:rsidRPr="002540C6">
        <w:rPr>
          <w:lang w:val="en-AU" w:bidi="ar-SA"/>
        </w:rPr>
        <w:t xml:space="preserve">cceptable </w:t>
      </w:r>
      <w:r w:rsidR="00FA26E9">
        <w:rPr>
          <w:lang w:val="en-AU" w:bidi="ar-SA"/>
        </w:rPr>
        <w:t>d</w:t>
      </w:r>
      <w:r w:rsidRPr="002540C6">
        <w:rPr>
          <w:lang w:val="en-AU" w:bidi="ar-SA"/>
        </w:rPr>
        <w:t xml:space="preserve">aily </w:t>
      </w:r>
      <w:r w:rsidR="00FA26E9">
        <w:rPr>
          <w:lang w:val="en-AU" w:bidi="ar-SA"/>
        </w:rPr>
        <w:t>i</w:t>
      </w:r>
      <w:r w:rsidRPr="002540C6">
        <w:rPr>
          <w:lang w:val="en-AU" w:bidi="ar-SA"/>
        </w:rPr>
        <w:t xml:space="preserve">ntake (ADI) of ‘not specified’ </w:t>
      </w:r>
      <w:r w:rsidR="002E3AE1">
        <w:rPr>
          <w:lang w:val="en-AU" w:bidi="ar-SA"/>
        </w:rPr>
        <w:t>has been assessed as being</w:t>
      </w:r>
      <w:r w:rsidR="002E3AE1" w:rsidRPr="002540C6">
        <w:rPr>
          <w:lang w:val="en-AU" w:bidi="ar-SA"/>
        </w:rPr>
        <w:t xml:space="preserve"> </w:t>
      </w:r>
      <w:r w:rsidRPr="002540C6">
        <w:rPr>
          <w:lang w:val="en-AU" w:bidi="ar-SA"/>
        </w:rPr>
        <w:t>appropriate. A dietary exposure assessment was therefore not required.</w:t>
      </w:r>
    </w:p>
    <w:p w14:paraId="3C8948CA" w14:textId="77777777" w:rsidR="00C05790" w:rsidRDefault="00C05790" w:rsidP="00C05790"/>
    <w:p w14:paraId="581D0738" w14:textId="0766963F" w:rsidR="00C05790" w:rsidRDefault="00C05790" w:rsidP="00C05790">
      <w:pPr>
        <w:rPr>
          <w:lang w:bidi="ar-SA"/>
        </w:rPr>
      </w:pPr>
      <w:r w:rsidRPr="002540C6">
        <w:rPr>
          <w:lang w:val="en-AU" w:bidi="ar-SA"/>
        </w:rPr>
        <w:t xml:space="preserve">The evidence presented to support the proposed use of the enzyme </w:t>
      </w:r>
      <w:r w:rsidR="000A7E2F">
        <w:rPr>
          <w:lang w:val="en-AU" w:bidi="ar-SA"/>
        </w:rPr>
        <w:t xml:space="preserve">as a processing aid </w:t>
      </w:r>
      <w:r w:rsidR="000A7E2F" w:rsidRPr="002540C6">
        <w:rPr>
          <w:lang w:val="en-AU" w:bidi="ar-SA"/>
        </w:rPr>
        <w:t>provide</w:t>
      </w:r>
      <w:r w:rsidR="000A7E2F">
        <w:rPr>
          <w:lang w:val="en-AU" w:bidi="ar-SA"/>
        </w:rPr>
        <w:t>d</w:t>
      </w:r>
      <w:r w:rsidR="000A7E2F" w:rsidRPr="002540C6">
        <w:rPr>
          <w:lang w:val="en-AU" w:bidi="ar-SA"/>
        </w:rPr>
        <w:t xml:space="preserve"> </w:t>
      </w:r>
      <w:r w:rsidRPr="002540C6">
        <w:rPr>
          <w:lang w:val="en-AU" w:bidi="ar-SA"/>
        </w:rPr>
        <w:t xml:space="preserve">adequate assurance that the enzyme is technologically justified and has been demonstrated to be effective in achieving its stated purpose. The enzyme meets international </w:t>
      </w:r>
      <w:r w:rsidR="009B0587">
        <w:rPr>
          <w:lang w:val="en-AU" w:bidi="ar-SA"/>
        </w:rPr>
        <w:t xml:space="preserve">identity and </w:t>
      </w:r>
      <w:r w:rsidRPr="002540C6">
        <w:rPr>
          <w:lang w:val="en-AU" w:bidi="ar-SA"/>
        </w:rPr>
        <w:t>purity specifications.</w:t>
      </w:r>
      <w:r>
        <w:rPr>
          <w:lang w:bidi="ar-SA"/>
        </w:rPr>
        <w:t xml:space="preserve"> </w:t>
      </w:r>
    </w:p>
    <w:p w14:paraId="418F53FE" w14:textId="7B90D05C" w:rsidR="000A7E2F" w:rsidRDefault="000A7E2F" w:rsidP="00C05790">
      <w:pPr>
        <w:rPr>
          <w:lang w:bidi="ar-SA"/>
        </w:rPr>
      </w:pPr>
    </w:p>
    <w:p w14:paraId="4990CEB0" w14:textId="65674082" w:rsidR="000A7E2F" w:rsidRPr="00050D5A" w:rsidRDefault="000A7E2F" w:rsidP="000A7E2F">
      <w:pPr>
        <w:rPr>
          <w:lang w:bidi="ar-SA"/>
        </w:rPr>
      </w:pPr>
      <w:r w:rsidRPr="00050D5A">
        <w:rPr>
          <w:lang w:bidi="ar-SA"/>
        </w:rPr>
        <w:t xml:space="preserve">Following assessment and the preparation of a draft variation, FSANZ </w:t>
      </w:r>
      <w:r w:rsidRPr="00050D5A">
        <w:rPr>
          <w:rFonts w:eastAsia="Calibri"/>
        </w:rPr>
        <w:t xml:space="preserve">called for submissions regarding the draft variation on </w:t>
      </w:r>
      <w:r w:rsidR="00320EB5">
        <w:rPr>
          <w:szCs w:val="20"/>
        </w:rPr>
        <w:t>27 October</w:t>
      </w:r>
      <w:r w:rsidRPr="00050D5A">
        <w:rPr>
          <w:szCs w:val="20"/>
        </w:rPr>
        <w:t xml:space="preserve"> </w:t>
      </w:r>
      <w:r w:rsidRPr="00050D5A">
        <w:rPr>
          <w:rFonts w:eastAsia="Calibri"/>
        </w:rPr>
        <w:t xml:space="preserve">2020. </w:t>
      </w:r>
      <w:r w:rsidRPr="00050D5A">
        <w:rPr>
          <w:lang w:val="en-AU" w:bidi="ar-SA"/>
        </w:rPr>
        <w:t xml:space="preserve">Three submissions were received, </w:t>
      </w:r>
      <w:r w:rsidRPr="00050D5A">
        <w:rPr>
          <w:rFonts w:eastAsia="Calibri"/>
        </w:rPr>
        <w:t>all of which FSANZ has had regard to (see Section 2.1 of this report for details of submissions made).</w:t>
      </w:r>
      <w:r w:rsidR="00CA293C">
        <w:rPr>
          <w:rFonts w:eastAsia="Calibri"/>
        </w:rPr>
        <w:t xml:space="preserve"> </w:t>
      </w:r>
      <w:r w:rsidR="009A27CF">
        <w:rPr>
          <w:rFonts w:eastAsia="Calibri"/>
        </w:rPr>
        <w:t>In addition, o</w:t>
      </w:r>
      <w:r w:rsidR="00CA293C">
        <w:rPr>
          <w:rFonts w:eastAsia="Calibri"/>
        </w:rPr>
        <w:t>ne late submission was received which opposed the application, however no reasons were provided</w:t>
      </w:r>
      <w:r w:rsidR="00A20D2D">
        <w:rPr>
          <w:rFonts w:eastAsia="Calibri"/>
        </w:rPr>
        <w:t xml:space="preserve"> for the opposition</w:t>
      </w:r>
      <w:r w:rsidR="00CA293C">
        <w:rPr>
          <w:rFonts w:eastAsia="Calibri"/>
        </w:rPr>
        <w:t>.</w:t>
      </w:r>
    </w:p>
    <w:p w14:paraId="6CAAD5FE" w14:textId="77777777" w:rsidR="00C05790" w:rsidRPr="002540C6" w:rsidRDefault="00C05790" w:rsidP="00C05790">
      <w:pPr>
        <w:rPr>
          <w:lang w:val="en-AU" w:bidi="ar-SA"/>
        </w:rPr>
      </w:pPr>
    </w:p>
    <w:p w14:paraId="70E06BA1" w14:textId="0CAB06E7" w:rsidR="00C05790" w:rsidRPr="002540C6" w:rsidRDefault="00C05790" w:rsidP="00C05790">
      <w:pPr>
        <w:rPr>
          <w:lang w:bidi="ar-SA"/>
        </w:rPr>
      </w:pPr>
      <w:r w:rsidRPr="002540C6">
        <w:rPr>
          <w:lang w:bidi="ar-SA"/>
        </w:rPr>
        <w:t xml:space="preserve">FSANZ </w:t>
      </w:r>
      <w:r>
        <w:rPr>
          <w:lang w:bidi="ar-SA"/>
        </w:rPr>
        <w:t xml:space="preserve">has </w:t>
      </w:r>
      <w:r w:rsidR="000A7E2F">
        <w:rPr>
          <w:lang w:bidi="ar-SA"/>
        </w:rPr>
        <w:t>decided to approve the</w:t>
      </w:r>
      <w:r w:rsidRPr="002540C6">
        <w:rPr>
          <w:lang w:bidi="ar-SA"/>
        </w:rPr>
        <w:t xml:space="preserve"> draft variation </w:t>
      </w:r>
      <w:r w:rsidR="000A7E2F">
        <w:rPr>
          <w:lang w:bidi="ar-SA"/>
        </w:rPr>
        <w:t xml:space="preserve">proposed following assessment without change. The draft variation amends </w:t>
      </w:r>
      <w:r w:rsidRPr="002540C6">
        <w:rPr>
          <w:lang w:bidi="ar-SA"/>
        </w:rPr>
        <w:t xml:space="preserve">the Code to permit </w:t>
      </w:r>
      <w:r>
        <w:rPr>
          <w:rFonts w:cs="Arial"/>
        </w:rPr>
        <w:t>β</w:t>
      </w:r>
      <w:r w:rsidR="00A673A4">
        <w:t>-</w:t>
      </w:r>
      <w:r>
        <w:t>amylase</w:t>
      </w:r>
      <w:r w:rsidRPr="0025621D">
        <w:rPr>
          <w:rFonts w:eastAsia="Calibri"/>
          <w:lang w:eastAsia="en-AU"/>
        </w:rPr>
        <w:t xml:space="preserve"> </w:t>
      </w:r>
      <w:r w:rsidR="0074166E">
        <w:t xml:space="preserve">(EC 3.2.1.2) </w:t>
      </w:r>
      <w:r w:rsidR="0074166E">
        <w:rPr>
          <w:lang w:bidi="ar-SA"/>
        </w:rPr>
        <w:t xml:space="preserve">sourced </w:t>
      </w:r>
      <w:r>
        <w:rPr>
          <w:lang w:bidi="ar-SA"/>
        </w:rPr>
        <w:t>from soybean</w:t>
      </w:r>
      <w:r w:rsidR="005909FB">
        <w:rPr>
          <w:lang w:bidi="ar-SA"/>
        </w:rPr>
        <w:t xml:space="preserve"> </w:t>
      </w:r>
      <w:r w:rsidR="005909FB">
        <w:t>(</w:t>
      </w:r>
      <w:r w:rsidR="005909FB" w:rsidRPr="008840A8">
        <w:rPr>
          <w:i/>
        </w:rPr>
        <w:t>Glycine max</w:t>
      </w:r>
      <w:r w:rsidR="005909FB">
        <w:t>)</w:t>
      </w:r>
      <w:r w:rsidRPr="006E05CB">
        <w:rPr>
          <w:i/>
          <w:iCs/>
          <w:lang w:bidi="ar-SA"/>
        </w:rPr>
        <w:t xml:space="preserve"> </w:t>
      </w:r>
      <w:r w:rsidRPr="002540C6">
        <w:rPr>
          <w:lang w:bidi="ar-SA"/>
        </w:rPr>
        <w:t xml:space="preserve">as a processing aid for use </w:t>
      </w:r>
      <w:r w:rsidRPr="0013544C">
        <w:rPr>
          <w:lang w:bidi="ar-SA"/>
        </w:rPr>
        <w:t xml:space="preserve">in </w:t>
      </w:r>
      <w:r w:rsidR="008D4D88">
        <w:rPr>
          <w:lang w:bidi="ar-SA"/>
        </w:rPr>
        <w:t xml:space="preserve">starch processing to </w:t>
      </w:r>
      <w:r w:rsidRPr="0013544C">
        <w:rPr>
          <w:lang w:bidi="ar-SA"/>
        </w:rPr>
        <w:t xml:space="preserve">manufacture </w:t>
      </w:r>
      <w:r>
        <w:rPr>
          <w:lang w:bidi="ar-SA"/>
        </w:rPr>
        <w:t>maltose syrup</w:t>
      </w:r>
      <w:r w:rsidR="008D4D88">
        <w:rPr>
          <w:lang w:bidi="ar-SA"/>
        </w:rPr>
        <w:t>.</w:t>
      </w:r>
      <w:r>
        <w:rPr>
          <w:lang w:bidi="ar-SA"/>
        </w:rPr>
        <w:t xml:space="preserve"> This is</w:t>
      </w:r>
      <w:r w:rsidRPr="002540C6">
        <w:rPr>
          <w:lang w:bidi="ar-SA"/>
        </w:rPr>
        <w:t xml:space="preserve"> subject to the condition that the amount of enzyme used must be consistent with good manufacturing practice (GMP).</w:t>
      </w:r>
      <w:r>
        <w:rPr>
          <w:lang w:bidi="ar-SA"/>
        </w:rPr>
        <w:t xml:space="preserve"> </w:t>
      </w:r>
    </w:p>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64883537"/>
      <w:r>
        <w:lastRenderedPageBreak/>
        <w:t>1</w:t>
      </w:r>
      <w:r w:rsidR="001542D8">
        <w:tab/>
      </w:r>
      <w:r w:rsidR="002A5F8B" w:rsidRPr="000B6AF2">
        <w:t>Introduction</w:t>
      </w:r>
      <w:bookmarkEnd w:id="9"/>
      <w:bookmarkEnd w:id="10"/>
      <w:bookmarkEnd w:id="11"/>
    </w:p>
    <w:p w14:paraId="518609C4" w14:textId="459837E0" w:rsidR="0053464E" w:rsidRPr="0053464E" w:rsidRDefault="00F33BB8" w:rsidP="00A56E34">
      <w:pPr>
        <w:pStyle w:val="Heading2"/>
      </w:pPr>
      <w:bookmarkStart w:id="12" w:name="_Toc300761890"/>
      <w:bookmarkStart w:id="13" w:name="_Toc64883538"/>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620EB5FF" w14:textId="77777777" w:rsidR="00B4360E" w:rsidRDefault="00B4360E" w:rsidP="00B4360E">
      <w:bookmarkStart w:id="15" w:name="_Toc300761891"/>
      <w:bookmarkStart w:id="16" w:name="_Toc300933420"/>
      <w:r w:rsidRPr="00D93E47">
        <w:rPr>
          <w:rFonts w:eastAsia="Calibri"/>
          <w:lang w:eastAsia="en-AU"/>
        </w:rPr>
        <w:t xml:space="preserve">The applicant is </w:t>
      </w:r>
      <w:r w:rsidRPr="00241520">
        <w:rPr>
          <w:rFonts w:eastAsia="Calibri"/>
          <w:lang w:eastAsia="en-AU"/>
        </w:rPr>
        <w:t>Da</w:t>
      </w:r>
      <w:r>
        <w:rPr>
          <w:rFonts w:eastAsia="Calibri"/>
          <w:lang w:eastAsia="en-AU"/>
        </w:rPr>
        <w:t>nisco New Zealand Ltd, a</w:t>
      </w:r>
      <w:r w:rsidRPr="00241520">
        <w:rPr>
          <w:rFonts w:eastAsia="Calibri"/>
          <w:lang w:eastAsia="en-AU"/>
        </w:rPr>
        <w:t xml:space="preserve"> subsidiary of E. I. du Pont de Nemours and Company,</w:t>
      </w:r>
      <w:r>
        <w:rPr>
          <w:rFonts w:eastAsia="Calibri"/>
          <w:lang w:eastAsia="en-AU"/>
        </w:rPr>
        <w:t xml:space="preserve"> a manufacturer and </w:t>
      </w:r>
      <w:r w:rsidRPr="00241520">
        <w:rPr>
          <w:rFonts w:eastAsia="Calibri"/>
          <w:lang w:eastAsia="en-AU"/>
        </w:rPr>
        <w:t>marketer of specialty food ingredients, food additives and food</w:t>
      </w:r>
      <w:r>
        <w:rPr>
          <w:rFonts w:eastAsia="Calibri"/>
          <w:lang w:eastAsia="en-AU"/>
        </w:rPr>
        <w:t xml:space="preserve"> </w:t>
      </w:r>
      <w:r w:rsidRPr="00241520">
        <w:rPr>
          <w:rFonts w:eastAsia="Calibri"/>
          <w:lang w:eastAsia="en-AU"/>
        </w:rPr>
        <w:t>processing aids.</w:t>
      </w:r>
      <w:r w:rsidRPr="00241520" w:rsidDel="00241520">
        <w:rPr>
          <w:rFonts w:eastAsia="Calibri"/>
          <w:lang w:eastAsia="en-AU"/>
        </w:rPr>
        <w:t xml:space="preserve"> </w:t>
      </w:r>
    </w:p>
    <w:p w14:paraId="6AD74803" w14:textId="1708961A" w:rsidR="0053464E" w:rsidRPr="0053464E" w:rsidRDefault="00F33BB8" w:rsidP="00A56E34">
      <w:pPr>
        <w:pStyle w:val="Heading2"/>
      </w:pPr>
      <w:bookmarkStart w:id="17" w:name="_Toc64883539"/>
      <w:r>
        <w:t>1</w:t>
      </w:r>
      <w:r w:rsidR="0053464E" w:rsidRPr="0053464E">
        <w:t>.2</w:t>
      </w:r>
      <w:r w:rsidR="0053464E" w:rsidRPr="0053464E">
        <w:tab/>
        <w:t xml:space="preserve">The </w:t>
      </w:r>
      <w:r w:rsidR="0053464E" w:rsidRPr="002574C6">
        <w:t>Application</w:t>
      </w:r>
      <w:bookmarkEnd w:id="15"/>
      <w:bookmarkEnd w:id="16"/>
      <w:bookmarkEnd w:id="17"/>
    </w:p>
    <w:p w14:paraId="2CCD524D" w14:textId="4A40D5C2" w:rsidR="00B4360E" w:rsidRDefault="002D0EA8" w:rsidP="00B4360E">
      <w:bookmarkStart w:id="18" w:name="_Toc300761892"/>
      <w:bookmarkStart w:id="19" w:name="_Toc300933421"/>
      <w:r>
        <w:rPr>
          <w:rFonts w:eastAsia="Calibri"/>
          <w:lang w:eastAsia="en-AU"/>
        </w:rPr>
        <w:t xml:space="preserve">The application sought </w:t>
      </w:r>
      <w:r w:rsidR="00B4360E">
        <w:rPr>
          <w:lang w:bidi="ar-SA"/>
        </w:rPr>
        <w:t>permission for</w:t>
      </w:r>
      <w:r w:rsidR="00B4360E" w:rsidRPr="002540C6">
        <w:rPr>
          <w:lang w:val="en-AU" w:bidi="ar-SA"/>
        </w:rPr>
        <w:t xml:space="preserve"> </w:t>
      </w:r>
      <w:r w:rsidR="00B4360E">
        <w:rPr>
          <w:lang w:val="en-AU" w:bidi="ar-SA"/>
        </w:rPr>
        <w:t xml:space="preserve">an already permitted enzyme, </w:t>
      </w:r>
      <w:r w:rsidR="00B4360E">
        <w:rPr>
          <w:rFonts w:cs="Arial"/>
          <w:lang w:val="en-AU" w:bidi="ar-SA"/>
        </w:rPr>
        <w:t xml:space="preserve">beta-amylase </w:t>
      </w:r>
      <w:r w:rsidR="00A673A4">
        <w:rPr>
          <w:rFonts w:eastAsia="Calibri"/>
          <w:lang w:eastAsia="en-AU"/>
        </w:rPr>
        <w:t>(</w:t>
      </w:r>
      <w:r w:rsidR="00A673A4">
        <w:rPr>
          <w:rFonts w:eastAsia="Calibri" w:cs="Arial"/>
          <w:lang w:eastAsia="en-AU"/>
        </w:rPr>
        <w:t>β</w:t>
      </w:r>
      <w:r w:rsidR="00A673A4">
        <w:rPr>
          <w:rFonts w:eastAsia="Calibri"/>
          <w:lang w:eastAsia="en-AU"/>
        </w:rPr>
        <w:t xml:space="preserve">-amylase) </w:t>
      </w:r>
      <w:r w:rsidR="00B4360E">
        <w:rPr>
          <w:rFonts w:cs="Arial"/>
          <w:lang w:val="en-AU" w:bidi="ar-SA"/>
        </w:rPr>
        <w:t>(EC 3.2.1.2)</w:t>
      </w:r>
      <w:r w:rsidR="00B4360E" w:rsidRPr="0025621D">
        <w:rPr>
          <w:rFonts w:cs="Arial"/>
          <w:lang w:val="en-AU" w:bidi="ar-SA"/>
        </w:rPr>
        <w:t xml:space="preserve"> </w:t>
      </w:r>
      <w:r w:rsidR="00B4360E">
        <w:rPr>
          <w:lang w:val="en-AU" w:bidi="ar-SA"/>
        </w:rPr>
        <w:t>as a processing aid</w:t>
      </w:r>
      <w:r w:rsidR="000A1923">
        <w:rPr>
          <w:lang w:val="en-AU" w:bidi="ar-SA"/>
        </w:rPr>
        <w:t xml:space="preserve">, </w:t>
      </w:r>
      <w:r w:rsidR="000A1923">
        <w:rPr>
          <w:rFonts w:cs="Arial"/>
          <w:lang w:val="en-AU" w:bidi="ar-SA"/>
        </w:rPr>
        <w:t>from a new source</w:t>
      </w:r>
      <w:r w:rsidR="00B4360E">
        <w:rPr>
          <w:lang w:val="en-AU" w:bidi="ar-SA"/>
        </w:rPr>
        <w:t xml:space="preserve">. </w:t>
      </w:r>
      <w:r w:rsidR="00B4360E" w:rsidRPr="006170EC">
        <w:rPr>
          <w:rFonts w:eastAsia="Calibri"/>
          <w:lang w:eastAsia="en-AU"/>
        </w:rPr>
        <w:t xml:space="preserve">The </w:t>
      </w:r>
      <w:r w:rsidR="000A1923">
        <w:rPr>
          <w:rFonts w:eastAsia="Calibri"/>
          <w:lang w:eastAsia="en-AU"/>
        </w:rPr>
        <w:t xml:space="preserve">new source of the </w:t>
      </w:r>
      <w:r w:rsidR="00B4360E" w:rsidRPr="006170EC">
        <w:rPr>
          <w:rFonts w:eastAsia="Calibri"/>
          <w:lang w:eastAsia="en-AU"/>
        </w:rPr>
        <w:t>enzyme</w:t>
      </w:r>
      <w:r w:rsidR="00B4360E">
        <w:rPr>
          <w:rFonts w:eastAsia="Calibri"/>
          <w:lang w:eastAsia="en-AU"/>
        </w:rPr>
        <w:t xml:space="preserve"> </w:t>
      </w:r>
      <w:r w:rsidR="00B4360E" w:rsidRPr="006170EC">
        <w:rPr>
          <w:rFonts w:eastAsia="Calibri"/>
          <w:lang w:eastAsia="en-AU"/>
        </w:rPr>
        <w:t xml:space="preserve">is </w:t>
      </w:r>
      <w:r w:rsidR="00843BFE">
        <w:t xml:space="preserve">conventional (i.e. not genetically modified) soybeans </w:t>
      </w:r>
      <w:r w:rsidR="00B4360E">
        <w:rPr>
          <w:lang w:bidi="ar-SA"/>
        </w:rPr>
        <w:t>(</w:t>
      </w:r>
      <w:r w:rsidR="00B4360E" w:rsidRPr="00B4360E">
        <w:rPr>
          <w:i/>
          <w:lang w:bidi="ar-SA"/>
        </w:rPr>
        <w:t>Glycine max</w:t>
      </w:r>
      <w:r w:rsidR="00B4360E">
        <w:rPr>
          <w:lang w:bidi="ar-SA"/>
        </w:rPr>
        <w:t>).</w:t>
      </w:r>
    </w:p>
    <w:p w14:paraId="5BDB1E2F" w14:textId="77777777" w:rsidR="00B4360E" w:rsidRPr="006170EC" w:rsidRDefault="00B4360E" w:rsidP="00B4360E">
      <w:pPr>
        <w:rPr>
          <w:rFonts w:eastAsia="Calibri"/>
          <w:lang w:eastAsia="en-AU"/>
        </w:rPr>
      </w:pPr>
    </w:p>
    <w:p w14:paraId="0021D332" w14:textId="4CFDA3EC" w:rsidR="00B4360E" w:rsidRDefault="0073747B" w:rsidP="00B4360E">
      <w:pPr>
        <w:tabs>
          <w:tab w:val="left" w:pos="993"/>
        </w:tabs>
        <w:rPr>
          <w:rFonts w:eastAsia="Calibri"/>
          <w:lang w:eastAsia="en-AU"/>
        </w:rPr>
      </w:pPr>
      <w:r>
        <w:rPr>
          <w:rFonts w:eastAsia="Calibri"/>
          <w:lang w:eastAsia="en-AU"/>
        </w:rPr>
        <w:t>The technological purpose of</w:t>
      </w:r>
      <w:r w:rsidR="00B4360E">
        <w:rPr>
          <w:rFonts w:eastAsia="Calibri"/>
          <w:lang w:eastAsia="en-AU"/>
        </w:rPr>
        <w:t xml:space="preserve"> this </w:t>
      </w:r>
      <w:r w:rsidR="00B4360E">
        <w:rPr>
          <w:rFonts w:eastAsia="Calibri" w:cs="Arial"/>
          <w:lang w:eastAsia="en-AU"/>
        </w:rPr>
        <w:t>β</w:t>
      </w:r>
      <w:r w:rsidR="00A673A4">
        <w:rPr>
          <w:rFonts w:eastAsia="Calibri"/>
          <w:lang w:eastAsia="en-AU"/>
        </w:rPr>
        <w:t>-amylase</w:t>
      </w:r>
      <w:r w:rsidR="00B4360E">
        <w:rPr>
          <w:rFonts w:eastAsia="Calibri"/>
          <w:lang w:eastAsia="en-AU"/>
        </w:rPr>
        <w:t xml:space="preserve"> </w:t>
      </w:r>
      <w:r>
        <w:rPr>
          <w:rFonts w:eastAsia="Calibri"/>
          <w:lang w:eastAsia="en-AU"/>
        </w:rPr>
        <w:t>is use</w:t>
      </w:r>
      <w:r w:rsidR="00B4360E" w:rsidRPr="006170EC">
        <w:rPr>
          <w:rFonts w:eastAsia="Calibri"/>
          <w:lang w:eastAsia="en-AU"/>
        </w:rPr>
        <w:t xml:space="preserve"> </w:t>
      </w:r>
      <w:r w:rsidR="00B4360E" w:rsidRPr="0025621D">
        <w:rPr>
          <w:rFonts w:eastAsia="Calibri"/>
          <w:lang w:eastAsia="en-AU"/>
        </w:rPr>
        <w:t xml:space="preserve">as a processing aid </w:t>
      </w:r>
      <w:r w:rsidR="00B4360E">
        <w:rPr>
          <w:rFonts w:eastAsia="Calibri"/>
          <w:lang w:eastAsia="en-AU"/>
        </w:rPr>
        <w:t xml:space="preserve">in starch processing to </w:t>
      </w:r>
      <w:r w:rsidR="00510F94">
        <w:rPr>
          <w:rFonts w:eastAsia="Calibri"/>
          <w:lang w:eastAsia="en-AU"/>
        </w:rPr>
        <w:t>manufacture</w:t>
      </w:r>
      <w:r w:rsidR="00B4360E">
        <w:rPr>
          <w:rFonts w:eastAsia="Calibri"/>
          <w:lang w:eastAsia="en-AU"/>
        </w:rPr>
        <w:t xml:space="preserve"> maltose syrup</w:t>
      </w:r>
      <w:r w:rsidR="00B4360E" w:rsidRPr="00E64C85">
        <w:rPr>
          <w:rFonts w:eastAsia="Calibri"/>
          <w:lang w:eastAsia="en-AU"/>
        </w:rPr>
        <w:t>.</w:t>
      </w:r>
      <w:r w:rsidR="00B4360E">
        <w:rPr>
          <w:rFonts w:eastAsia="Calibri"/>
          <w:lang w:eastAsia="en-AU"/>
        </w:rPr>
        <w:t xml:space="preserve"> </w:t>
      </w:r>
      <w:r w:rsidR="00B4360E">
        <w:rPr>
          <w:rFonts w:eastAsia="Calibri" w:cs="Arial"/>
          <w:lang w:eastAsia="en-AU"/>
        </w:rPr>
        <w:t>β</w:t>
      </w:r>
      <w:r w:rsidR="00B4360E">
        <w:rPr>
          <w:rFonts w:eastAsia="Calibri"/>
          <w:lang w:eastAsia="en-AU"/>
        </w:rPr>
        <w:t>-</w:t>
      </w:r>
      <w:r w:rsidR="005C45AA">
        <w:rPr>
          <w:rFonts w:eastAsia="Calibri"/>
          <w:lang w:eastAsia="en-AU"/>
        </w:rPr>
        <w:t>A</w:t>
      </w:r>
      <w:r w:rsidR="00B4360E">
        <w:rPr>
          <w:rFonts w:eastAsia="Calibri"/>
          <w:lang w:eastAsia="en-AU"/>
        </w:rPr>
        <w:t xml:space="preserve">mylase </w:t>
      </w:r>
      <w:r w:rsidR="00B4360E" w:rsidRPr="006170EC">
        <w:rPr>
          <w:rFonts w:eastAsia="Calibri"/>
          <w:lang w:eastAsia="en-AU"/>
        </w:rPr>
        <w:t>will be used as a processing aid at low levels and is either not present in the final food or present in insignificant quantities</w:t>
      </w:r>
      <w:r w:rsidR="00B4360E">
        <w:rPr>
          <w:rFonts w:eastAsia="Calibri"/>
          <w:lang w:eastAsia="en-AU"/>
        </w:rPr>
        <w:t>,</w:t>
      </w:r>
      <w:r w:rsidR="00B4360E" w:rsidRPr="006170EC">
        <w:rPr>
          <w:rFonts w:eastAsia="Calibri"/>
          <w:lang w:eastAsia="en-AU"/>
        </w:rPr>
        <w:t xml:space="preserve"> having no </w:t>
      </w:r>
      <w:r w:rsidR="006457EC" w:rsidRPr="006170EC">
        <w:rPr>
          <w:rFonts w:eastAsia="Calibri"/>
          <w:lang w:eastAsia="en-AU"/>
        </w:rPr>
        <w:t>techn</w:t>
      </w:r>
      <w:r w:rsidR="006457EC">
        <w:rPr>
          <w:rFonts w:eastAsia="Calibri"/>
          <w:lang w:eastAsia="en-AU"/>
        </w:rPr>
        <w:t>ological</w:t>
      </w:r>
      <w:r w:rsidR="00B4360E" w:rsidRPr="006170EC">
        <w:rPr>
          <w:rFonts w:eastAsia="Calibri"/>
          <w:lang w:eastAsia="en-AU"/>
        </w:rPr>
        <w:t xml:space="preserve"> function in the final food</w:t>
      </w:r>
      <w:r w:rsidR="00B4360E">
        <w:rPr>
          <w:rFonts w:eastAsia="Calibri"/>
          <w:lang w:eastAsia="en-AU"/>
        </w:rPr>
        <w:t>.</w:t>
      </w:r>
    </w:p>
    <w:p w14:paraId="76D539AA" w14:textId="77777777" w:rsidR="0053464E" w:rsidRPr="0053464E" w:rsidRDefault="00F33BB8" w:rsidP="00A56E34">
      <w:pPr>
        <w:pStyle w:val="Heading2"/>
      </w:pPr>
      <w:bookmarkStart w:id="20" w:name="_Toc64883540"/>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01FEC03" w14:textId="525BA6D8" w:rsidR="00B4360E" w:rsidRDefault="00B4360E" w:rsidP="00B4360E">
      <w:bookmarkStart w:id="21" w:name="_Toc286391007"/>
      <w:bookmarkStart w:id="22" w:name="_Toc300933423"/>
      <w:bookmarkStart w:id="23" w:name="_Toc175381432"/>
      <w:r>
        <w:t xml:space="preserve">Australian and New Zealand food laws require food for sale to comply with the following requirements of the </w:t>
      </w:r>
      <w:r w:rsidR="001B5527" w:rsidRPr="00510F94">
        <w:rPr>
          <w:lang w:bidi="ar-SA"/>
        </w:rPr>
        <w:t>Australia New Zealand Food Standards Code</w:t>
      </w:r>
      <w:r w:rsidR="001B5527" w:rsidRPr="002540C6">
        <w:rPr>
          <w:lang w:bidi="ar-SA"/>
        </w:rPr>
        <w:t xml:space="preserve"> (the Code)</w:t>
      </w:r>
      <w:r>
        <w:t>.</w:t>
      </w:r>
    </w:p>
    <w:p w14:paraId="33ADF2D3" w14:textId="77777777" w:rsidR="00B4360E" w:rsidRDefault="00B4360E" w:rsidP="00B4360E">
      <w:pPr>
        <w:rPr>
          <w:i/>
        </w:rPr>
      </w:pPr>
    </w:p>
    <w:p w14:paraId="33496A49" w14:textId="77777777" w:rsidR="00B4360E" w:rsidRPr="00FC7102" w:rsidRDefault="00B4360E" w:rsidP="00B4360E">
      <w:pPr>
        <w:rPr>
          <w:i/>
        </w:rPr>
      </w:pPr>
      <w:r w:rsidRPr="00FC7102">
        <w:rPr>
          <w:i/>
        </w:rPr>
        <w:t>Permitted use</w:t>
      </w:r>
    </w:p>
    <w:p w14:paraId="227F3FFF" w14:textId="77777777" w:rsidR="00B4360E" w:rsidRPr="00FC7102" w:rsidRDefault="00B4360E" w:rsidP="00B4360E"/>
    <w:p w14:paraId="06C6EC70" w14:textId="77777777" w:rsidR="00B4360E" w:rsidRDefault="00B4360E" w:rsidP="00B4360E">
      <w:r w:rsidRPr="00DC1D7F">
        <w:t xml:space="preserve">Enzymes used </w:t>
      </w:r>
      <w:r>
        <w:t>to process</w:t>
      </w:r>
      <w:r w:rsidRPr="00DC1D7F">
        <w:t xml:space="preserve"> and manufactur</w:t>
      </w:r>
      <w:r>
        <w:t>e</w:t>
      </w:r>
      <w:r w:rsidRPr="00DC1D7F">
        <w:t xml:space="preserve"> food are considered processing </w:t>
      </w:r>
      <w:r w:rsidRPr="007A2B38">
        <w:t>aids</w:t>
      </w:r>
      <w:r>
        <w:t>.</w:t>
      </w:r>
      <w:r w:rsidRPr="007A2B38">
        <w:t xml:space="preserve"> </w:t>
      </w:r>
      <w:r>
        <w:t xml:space="preserve">Although they may be present in the final food, </w:t>
      </w:r>
      <w:r w:rsidRPr="007A2B38">
        <w:t>they no longer provid</w:t>
      </w:r>
      <w:r>
        <w:t>e</w:t>
      </w:r>
      <w:r w:rsidRPr="007A2B38">
        <w:t xml:space="preserve"> a technological purpose</w:t>
      </w:r>
      <w:r>
        <w:t xml:space="preserve"> in the final food.</w:t>
      </w:r>
    </w:p>
    <w:p w14:paraId="18692D27" w14:textId="77777777" w:rsidR="00B4360E" w:rsidRDefault="00B4360E" w:rsidP="00B4360E"/>
    <w:p w14:paraId="15F5E7F2" w14:textId="797D6298" w:rsidR="00B4360E" w:rsidRPr="00D441FA" w:rsidRDefault="00B4360E" w:rsidP="00B4360E">
      <w:r w:rsidRPr="00D441FA">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w:t>
      </w:r>
      <w:r>
        <w:t xml:space="preserve">in relation to a food </w:t>
      </w:r>
      <w:r w:rsidRPr="00D441FA">
        <w:t xml:space="preserve">is </w:t>
      </w:r>
      <w:r>
        <w:t>a substance used during the course of processing</w:t>
      </w:r>
      <w:r w:rsidRPr="00D441FA">
        <w:t xml:space="preserve"> </w:t>
      </w:r>
      <w:r>
        <w:t xml:space="preserve">that meets all of the following conditions: it is used </w:t>
      </w:r>
      <w:r w:rsidRPr="00D441FA">
        <w:t>to perform a technological purpose during the course of processing;</w:t>
      </w:r>
      <w:r>
        <w:t xml:space="preserve"> it</w:t>
      </w:r>
      <w:r w:rsidRPr="00D441FA">
        <w:t xml:space="preserve"> does not perform a technological purpose in the food for sale; and </w:t>
      </w:r>
      <w:r>
        <w:t xml:space="preserve">it </w:t>
      </w:r>
      <w:r w:rsidRPr="00D441FA">
        <w:t xml:space="preserve">is a substance listed in Schedule 18 or identified in section S16—2 as an additive permitted at </w:t>
      </w:r>
      <w:r w:rsidR="006F41EC">
        <w:t>g</w:t>
      </w:r>
      <w:r>
        <w:t xml:space="preserve">ood </w:t>
      </w:r>
      <w:r w:rsidR="006F41EC">
        <w:t>m</w:t>
      </w:r>
      <w:r>
        <w:t xml:space="preserve">anufacturing </w:t>
      </w:r>
      <w:r w:rsidR="006F41EC">
        <w:t>p</w:t>
      </w:r>
      <w:r>
        <w:t>ractice</w:t>
      </w:r>
      <w:r w:rsidRPr="00D441FA">
        <w:t xml:space="preserve"> </w:t>
      </w:r>
      <w:r>
        <w:t>(</w:t>
      </w:r>
      <w:r w:rsidRPr="00D441FA">
        <w:t>GMP</w:t>
      </w:r>
      <w:r>
        <w:t>)</w:t>
      </w:r>
      <w:r w:rsidRPr="00D441FA">
        <w:t>.</w:t>
      </w:r>
    </w:p>
    <w:p w14:paraId="15CFD9ED" w14:textId="77777777" w:rsidR="00B4360E" w:rsidRDefault="00B4360E" w:rsidP="00B4360E"/>
    <w:p w14:paraId="61E8169D" w14:textId="7CA342F6" w:rsidR="00B4360E" w:rsidRDefault="00B4360E" w:rsidP="00B4360E">
      <w:r>
        <w:t xml:space="preserve">Standard 1.3.3 and Schedule 18 list the permitted processing aids. Enzymes of plant origin and microbial origin are permitted to be used as processing aids </w:t>
      </w:r>
      <w:r w:rsidR="000A1923">
        <w:t xml:space="preserve">if they </w:t>
      </w:r>
      <w:r w:rsidRPr="00DC1D7F">
        <w:t>are listed in the table to subsection</w:t>
      </w:r>
      <w:r w:rsidR="008F20BF">
        <w:t>s</w:t>
      </w:r>
      <w:r w:rsidRPr="00DC1D7F">
        <w:t xml:space="preserve"> S18—4(</w:t>
      </w:r>
      <w:r>
        <w:t>4</w:t>
      </w:r>
      <w:r w:rsidRPr="00DC1D7F">
        <w:t>)</w:t>
      </w:r>
      <w:r>
        <w:t xml:space="preserve"> and </w:t>
      </w:r>
      <w:r w:rsidRPr="00DC1D7F">
        <w:t>S18—4(</w:t>
      </w:r>
      <w:r>
        <w:t>5</w:t>
      </w:r>
      <w:r w:rsidRPr="00DC1D7F">
        <w:t>)</w:t>
      </w:r>
      <w:r>
        <w:t>, respectively</w:t>
      </w:r>
      <w:r w:rsidR="008F20BF">
        <w:t>;</w:t>
      </w:r>
      <w:r>
        <w:t xml:space="preserve"> or </w:t>
      </w:r>
      <w:r w:rsidRPr="00DC1D7F">
        <w:t xml:space="preserve">in </w:t>
      </w:r>
      <w:r>
        <w:t xml:space="preserve">the table to subsection S18—9(3). </w:t>
      </w:r>
      <w:r w:rsidR="008F20BF">
        <w:t>E</w:t>
      </w:r>
      <w:r>
        <w:t>nzyme</w:t>
      </w:r>
      <w:r w:rsidR="008F20BF">
        <w:t>s</w:t>
      </w:r>
      <w:r>
        <w:t xml:space="preserve"> of </w:t>
      </w:r>
      <w:r w:rsidR="00D1676A">
        <w:t xml:space="preserve">plant origin or </w:t>
      </w:r>
      <w:r>
        <w:t xml:space="preserve">microbial origin listed in the table to </w:t>
      </w:r>
      <w:r w:rsidR="00D1676A">
        <w:t xml:space="preserve">subsection S18—4(4) or </w:t>
      </w:r>
      <w:r>
        <w:t xml:space="preserve">subsection S18—4(5) </w:t>
      </w:r>
      <w:r w:rsidR="008F20BF">
        <w:t>are</w:t>
      </w:r>
      <w:r>
        <w:t xml:space="preserve"> permitted for use as a processing aid to perform any technological purpose if the enzyme is derived from the corresponding source specified in the </w:t>
      </w:r>
      <w:r w:rsidR="00D1676A">
        <w:t xml:space="preserve">relevant </w:t>
      </w:r>
      <w:r>
        <w:t>table. The table to subsection S18—9(3) lists those substances, including enzymes that are:</w:t>
      </w:r>
    </w:p>
    <w:p w14:paraId="1FB863BF" w14:textId="77777777" w:rsidR="00B4360E" w:rsidRDefault="00B4360E" w:rsidP="00B4360E">
      <w:pPr>
        <w:pStyle w:val="ListParagraph"/>
        <w:numPr>
          <w:ilvl w:val="0"/>
          <w:numId w:val="9"/>
        </w:numPr>
      </w:pPr>
      <w:r>
        <w:t>permitted to be used as processing aids for specific technological purposes in relation to:</w:t>
      </w:r>
    </w:p>
    <w:p w14:paraId="7FD760A3" w14:textId="77777777" w:rsidR="00B4360E" w:rsidRDefault="00B4360E" w:rsidP="00B4360E">
      <w:pPr>
        <w:pStyle w:val="ListParagraph"/>
        <w:numPr>
          <w:ilvl w:val="0"/>
          <w:numId w:val="10"/>
        </w:numPr>
      </w:pPr>
      <w:r>
        <w:t>if a food is specified—that food; or</w:t>
      </w:r>
    </w:p>
    <w:p w14:paraId="04A34DA5" w14:textId="77777777" w:rsidR="00B4360E" w:rsidRDefault="00B4360E" w:rsidP="00B4360E">
      <w:pPr>
        <w:pStyle w:val="ListParagraph"/>
        <w:numPr>
          <w:ilvl w:val="0"/>
          <w:numId w:val="10"/>
        </w:numPr>
      </w:pPr>
      <w:r>
        <w:t>if no food is specified—any food; and</w:t>
      </w:r>
    </w:p>
    <w:p w14:paraId="07E6734F" w14:textId="77777777" w:rsidR="00B4360E" w:rsidRDefault="00B4360E" w:rsidP="00B4360E">
      <w:pPr>
        <w:pStyle w:val="ListParagraph"/>
        <w:numPr>
          <w:ilvl w:val="0"/>
          <w:numId w:val="9"/>
        </w:numPr>
      </w:pPr>
      <w:r>
        <w:t>present in the food at a level not greater than the maximum permitted level specified in the table.</w:t>
      </w:r>
    </w:p>
    <w:p w14:paraId="2EE2524D" w14:textId="77777777" w:rsidR="00B4360E" w:rsidRDefault="00B4360E" w:rsidP="00B4360E"/>
    <w:p w14:paraId="3B7C1B15" w14:textId="163B1A62" w:rsidR="00B4360E" w:rsidRDefault="00B4360E" w:rsidP="00B4360E">
      <w:r>
        <w:t xml:space="preserve">There are currently permissions for </w:t>
      </w:r>
      <w:r w:rsidR="00266249">
        <w:rPr>
          <w:rFonts w:cs="Arial"/>
        </w:rPr>
        <w:t>β</w:t>
      </w:r>
      <w:r>
        <w:rPr>
          <w:rFonts w:cs="Arial"/>
        </w:rPr>
        <w:t>-amylase</w:t>
      </w:r>
      <w:r w:rsidRPr="00E64C85">
        <w:rPr>
          <w:rFonts w:cs="Arial"/>
        </w:rPr>
        <w:t xml:space="preserve"> </w:t>
      </w:r>
      <w:r>
        <w:t>(EC 3.2.1.</w:t>
      </w:r>
      <w:r w:rsidR="00D1676A">
        <w:t>2</w:t>
      </w:r>
      <w:r>
        <w:t>) from both</w:t>
      </w:r>
      <w:r w:rsidRPr="00A835F7">
        <w:t xml:space="preserve"> </w:t>
      </w:r>
      <w:r w:rsidR="00D1676A">
        <w:t xml:space="preserve">plant origin and microbial origin </w:t>
      </w:r>
      <w:r>
        <w:t>within the table</w:t>
      </w:r>
      <w:r w:rsidR="008F20BF">
        <w:t>s</w:t>
      </w:r>
      <w:r>
        <w:t xml:space="preserve"> to </w:t>
      </w:r>
      <w:r w:rsidR="00D1676A">
        <w:t xml:space="preserve">subsection S18—4(4) and </w:t>
      </w:r>
      <w:r>
        <w:t>subsection S18—4(5)</w:t>
      </w:r>
      <w:r w:rsidR="00D1676A">
        <w:t xml:space="preserve"> </w:t>
      </w:r>
      <w:r w:rsidR="00D1676A">
        <w:lastRenderedPageBreak/>
        <w:t>respectively</w:t>
      </w:r>
      <w:r>
        <w:t xml:space="preserve">, to be used in the manufacture of all foods. However, </w:t>
      </w:r>
      <w:r w:rsidR="00D1676A">
        <w:rPr>
          <w:rFonts w:cs="Arial"/>
        </w:rPr>
        <w:t>β</w:t>
      </w:r>
      <w:r>
        <w:t>-amylase</w:t>
      </w:r>
      <w:r w:rsidRPr="00E64C85">
        <w:t xml:space="preserve"> </w:t>
      </w:r>
      <w:r>
        <w:t xml:space="preserve">from this particular </w:t>
      </w:r>
      <w:r w:rsidR="00D1676A">
        <w:t>plant</w:t>
      </w:r>
      <w:r>
        <w:t xml:space="preserve"> source </w:t>
      </w:r>
      <w:r w:rsidR="008F20BF">
        <w:t xml:space="preserve">(soybean) </w:t>
      </w:r>
      <w:r>
        <w:t>is not currently permitted.</w:t>
      </w:r>
    </w:p>
    <w:p w14:paraId="4D4E4DF8" w14:textId="1C284E33" w:rsidR="00B4360E" w:rsidRDefault="00B4360E" w:rsidP="00B4360E"/>
    <w:p w14:paraId="50121343" w14:textId="77777777" w:rsidR="00B4360E" w:rsidRPr="00FC7102" w:rsidRDefault="00B4360E" w:rsidP="00B4360E">
      <w:pPr>
        <w:rPr>
          <w:i/>
        </w:rPr>
      </w:pPr>
      <w:r w:rsidRPr="00FC7102">
        <w:rPr>
          <w:i/>
        </w:rPr>
        <w:t>Identity and purity requirements</w:t>
      </w:r>
    </w:p>
    <w:p w14:paraId="6079C7F5" w14:textId="77777777" w:rsidR="00B4360E" w:rsidRPr="00C5588A" w:rsidRDefault="00B4360E" w:rsidP="00B4360E"/>
    <w:p w14:paraId="3AF8DAF2" w14:textId="77777777" w:rsidR="00B4360E" w:rsidRDefault="00B4360E" w:rsidP="00B4360E">
      <w:r>
        <w:t xml:space="preserve">Paragraph 1.1.1—15(1)(b) requires substances used as processing aids in food to comply with any relevant identity and purity specifications listed in Schedule 3. </w:t>
      </w:r>
    </w:p>
    <w:p w14:paraId="77F440B0" w14:textId="77777777" w:rsidR="00B4360E" w:rsidRDefault="00B4360E" w:rsidP="00B4360E"/>
    <w:p w14:paraId="7062AAC7" w14:textId="6FE9CBDF" w:rsidR="00B4360E" w:rsidRPr="002B67B5" w:rsidRDefault="00B4360E" w:rsidP="00B4360E">
      <w:pPr>
        <w:rPr>
          <w:szCs w:val="22"/>
        </w:rPr>
      </w:pPr>
      <w:r w:rsidRPr="002B67B5">
        <w:rPr>
          <w:szCs w:val="22"/>
        </w:rPr>
        <w:t xml:space="preserve">Subsection S3—2(1) of Schedule 3 incorporates by reference the specifications </w:t>
      </w:r>
      <w:r w:rsidRPr="002B67B5">
        <w:rPr>
          <w:rFonts w:eastAsia="Calibri" w:cs="Arial"/>
          <w:bCs/>
          <w:szCs w:val="22"/>
          <w:lang w:val="en-AU" w:bidi="ar-SA"/>
        </w:rPr>
        <w:t xml:space="preserve">listed in </w:t>
      </w:r>
      <w:r w:rsidRPr="002B67B5">
        <w:rPr>
          <w:szCs w:val="22"/>
        </w:rPr>
        <w:t xml:space="preserve">the Joint FAO/WHO Expert Committee on Food Additives (JECFA) Combined Compendium of Food Additive Specifications </w:t>
      </w:r>
      <w:r w:rsidR="00432713" w:rsidRPr="002B67B5">
        <w:rPr>
          <w:szCs w:val="22"/>
        </w:rPr>
        <w:t>(</w:t>
      </w:r>
      <w:r w:rsidR="00432713" w:rsidRPr="002B67B5">
        <w:rPr>
          <w:rFonts w:cs="Arial"/>
          <w:szCs w:val="22"/>
        </w:rPr>
        <w:t xml:space="preserve">FAO JECFA Monographs 20 (2017)) </w:t>
      </w:r>
      <w:r w:rsidRPr="002B67B5">
        <w:rPr>
          <w:szCs w:val="22"/>
        </w:rPr>
        <w:t>and the United States Pharmacopeial Convention Food chemicals c</w:t>
      </w:r>
      <w:r w:rsidR="000F6F74" w:rsidRPr="002B67B5">
        <w:rPr>
          <w:szCs w:val="22"/>
        </w:rPr>
        <w:t>odex</w:t>
      </w:r>
      <w:r w:rsidR="006A5B19" w:rsidRPr="002B67B5">
        <w:rPr>
          <w:szCs w:val="22"/>
        </w:rPr>
        <w:t xml:space="preserve"> (United States Pharmacopeial Convention 11</w:t>
      </w:r>
      <w:r w:rsidR="006A5B19" w:rsidRPr="002B67B5">
        <w:rPr>
          <w:szCs w:val="22"/>
          <w:vertAlign w:val="superscript"/>
        </w:rPr>
        <w:t>th</w:t>
      </w:r>
      <w:r w:rsidR="006A5B19" w:rsidRPr="002B67B5">
        <w:rPr>
          <w:szCs w:val="22"/>
        </w:rPr>
        <w:t xml:space="preserve"> edition (2018))</w:t>
      </w:r>
      <w:r w:rsidRPr="002B67B5">
        <w:rPr>
          <w:szCs w:val="22"/>
        </w:rPr>
        <w:t xml:space="preserve">. </w:t>
      </w:r>
      <w:r w:rsidR="000F6F74" w:rsidRPr="002B67B5">
        <w:rPr>
          <w:szCs w:val="22"/>
        </w:rPr>
        <w:t>Certain earlier p</w:t>
      </w:r>
      <w:r w:rsidR="00694BBA" w:rsidRPr="002B67B5">
        <w:rPr>
          <w:szCs w:val="22"/>
        </w:rPr>
        <w:t>ublications</w:t>
      </w:r>
      <w:r w:rsidR="000F6F74" w:rsidRPr="002B67B5">
        <w:rPr>
          <w:szCs w:val="22"/>
        </w:rPr>
        <w:t xml:space="preserve"> from these primary sources</w:t>
      </w:r>
      <w:r w:rsidR="00694BBA" w:rsidRPr="002B67B5">
        <w:rPr>
          <w:szCs w:val="22"/>
        </w:rPr>
        <w:t xml:space="preserve"> </w:t>
      </w:r>
      <w:r w:rsidRPr="002B67B5">
        <w:rPr>
          <w:szCs w:val="22"/>
        </w:rPr>
        <w:t xml:space="preserve">include </w:t>
      </w:r>
      <w:r w:rsidR="002B67B5">
        <w:rPr>
          <w:szCs w:val="22"/>
        </w:rPr>
        <w:t xml:space="preserve">the </w:t>
      </w:r>
      <w:r w:rsidR="004F45EF">
        <w:rPr>
          <w:szCs w:val="22"/>
        </w:rPr>
        <w:t xml:space="preserve">relevant </w:t>
      </w:r>
      <w:r w:rsidRPr="002B67B5">
        <w:rPr>
          <w:szCs w:val="22"/>
        </w:rPr>
        <w:t>specifications for enzyme preparations used in food processing</w:t>
      </w:r>
      <w:r w:rsidR="000F6F74" w:rsidRPr="002B67B5">
        <w:rPr>
          <w:szCs w:val="22"/>
        </w:rPr>
        <w:t xml:space="preserve"> (JECFA (2006) and FCC (2008), respectively)</w:t>
      </w:r>
      <w:r w:rsidRPr="002B67B5">
        <w:rPr>
          <w:szCs w:val="22"/>
        </w:rPr>
        <w:t>.</w:t>
      </w:r>
    </w:p>
    <w:p w14:paraId="143E8477" w14:textId="77777777" w:rsidR="00B4360E" w:rsidRDefault="00B4360E" w:rsidP="00B4360E"/>
    <w:p w14:paraId="3D6C798F" w14:textId="77777777" w:rsidR="00B4360E" w:rsidRPr="00FC7102" w:rsidRDefault="00B4360E" w:rsidP="00B4360E">
      <w:pPr>
        <w:rPr>
          <w:i/>
        </w:rPr>
      </w:pPr>
      <w:r w:rsidRPr="00FC7102">
        <w:rPr>
          <w:i/>
        </w:rPr>
        <w:t>Labelling requirements</w:t>
      </w:r>
    </w:p>
    <w:p w14:paraId="058042DC" w14:textId="77777777" w:rsidR="00B4360E" w:rsidRDefault="00B4360E" w:rsidP="00B4360E"/>
    <w:p w14:paraId="2491B895" w14:textId="77777777" w:rsidR="00B4360E" w:rsidRDefault="00B4360E" w:rsidP="00B4360E">
      <w:pPr>
        <w:rPr>
          <w:lang w:eastAsia="en-AU" w:bidi="ar-SA"/>
        </w:rPr>
      </w:pPr>
      <w:r w:rsidRPr="00FC7102">
        <w:rPr>
          <w:lang w:eastAsia="en-AU" w:bidi="ar-SA"/>
        </w:rPr>
        <w:t xml:space="preserve">Paragraph 1.1.1—10(8) provides that </w:t>
      </w:r>
      <w:r>
        <w:rPr>
          <w:lang w:eastAsia="en-AU" w:bidi="ar-SA"/>
        </w:rPr>
        <w:t xml:space="preserve">a </w:t>
      </w:r>
      <w:r w:rsidRPr="00FC7102">
        <w:rPr>
          <w:lang w:eastAsia="en-AU" w:bidi="ar-SA"/>
        </w:rPr>
        <w:t xml:space="preserve">food for sale must comply with all relevant labelling requirements imposed by the Code for that food. </w:t>
      </w:r>
    </w:p>
    <w:p w14:paraId="0562EA9F" w14:textId="77777777" w:rsidR="00B4360E" w:rsidRDefault="00B4360E" w:rsidP="00B4360E">
      <w:pPr>
        <w:rPr>
          <w:lang w:eastAsia="en-AU" w:bidi="ar-SA"/>
        </w:rPr>
      </w:pPr>
    </w:p>
    <w:p w14:paraId="3ECF9BF8" w14:textId="19A95107" w:rsidR="00B4360E" w:rsidRDefault="00B4360E" w:rsidP="00B4360E">
      <w:r>
        <w:t xml:space="preserve">Subsection 1.2.3—4(1) requires certain foods and substances to be declared when present in a food for sale. </w:t>
      </w:r>
      <w:r w:rsidR="007952ED">
        <w:t xml:space="preserve">Paragraph 1.2.3—4(5)(c) </w:t>
      </w:r>
      <w:r>
        <w:t>states the food or substance may be present as a substance or food used as a processing aid, or an ingredient or component of such a substance or food.</w:t>
      </w:r>
    </w:p>
    <w:p w14:paraId="3D9F5A80" w14:textId="77777777" w:rsidR="00B4360E" w:rsidRDefault="00B4360E" w:rsidP="00B4360E"/>
    <w:p w14:paraId="255FBF70" w14:textId="323D58AE" w:rsidR="00B4360E" w:rsidRDefault="00B4360E" w:rsidP="00B4360E">
      <w:r>
        <w:t xml:space="preserve">Paragraphs 1.2.4—3(2)(d) and (e) exempt processing aids from the requirement to be declared in the statement of ingredients, unless other requirements </w:t>
      </w:r>
      <w:r w:rsidR="000E2703">
        <w:t>apply</w:t>
      </w:r>
      <w:r>
        <w:t xml:space="preserve">. </w:t>
      </w:r>
    </w:p>
    <w:p w14:paraId="6C64A2A4" w14:textId="77777777" w:rsidR="00D1676A" w:rsidRPr="002574C6" w:rsidRDefault="00D1676A" w:rsidP="00D1676A">
      <w:pPr>
        <w:pStyle w:val="Heading3"/>
        <w:rPr>
          <w:color w:val="auto"/>
        </w:rPr>
      </w:pPr>
      <w:bookmarkStart w:id="24" w:name="_Toc526345341"/>
      <w:bookmarkStart w:id="25" w:name="_Toc40167182"/>
      <w:bookmarkStart w:id="26" w:name="_Toc64883541"/>
      <w:r w:rsidRPr="002574C6">
        <w:rPr>
          <w:color w:val="auto"/>
        </w:rPr>
        <w:t>1.3.1</w:t>
      </w:r>
      <w:r w:rsidRPr="002574C6">
        <w:rPr>
          <w:color w:val="auto"/>
        </w:rPr>
        <w:tab/>
        <w:t>International standards</w:t>
      </w:r>
      <w:bookmarkEnd w:id="24"/>
      <w:bookmarkEnd w:id="25"/>
      <w:bookmarkEnd w:id="26"/>
    </w:p>
    <w:p w14:paraId="6BC05307" w14:textId="4BD178D3" w:rsidR="00D1676A" w:rsidRDefault="00D1676A" w:rsidP="00D1676A">
      <w:pPr>
        <w:tabs>
          <w:tab w:val="left" w:pos="993"/>
        </w:tabs>
      </w:pPr>
      <w:r>
        <w:t xml:space="preserve">In developing food regulatory measures, </w:t>
      </w:r>
      <w:r w:rsidR="00772FEC">
        <w:t>Food Standards Australia New Zealand (</w:t>
      </w:r>
      <w:r>
        <w:t>FSANZ</w:t>
      </w:r>
      <w:r w:rsidR="00772FEC">
        <w:t>)</w:t>
      </w:r>
      <w:r>
        <w:t xml:space="preserve">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4C3E31A6" w14:textId="77777777" w:rsidR="00D1676A" w:rsidRDefault="00D1676A" w:rsidP="00D1676A">
      <w:pPr>
        <w:tabs>
          <w:tab w:val="left" w:pos="993"/>
        </w:tabs>
      </w:pPr>
    </w:p>
    <w:p w14:paraId="09037BC2" w14:textId="09896AF8" w:rsidR="00D1676A" w:rsidRDefault="00D1676A" w:rsidP="00D1676A">
      <w:pPr>
        <w:tabs>
          <w:tab w:val="left" w:pos="993"/>
        </w:tabs>
      </w:pPr>
      <w:r>
        <w:t xml:space="preserve">There are also situations where domestic food standards will necessarily vary from international standards. </w:t>
      </w:r>
    </w:p>
    <w:p w14:paraId="77D96FFA" w14:textId="77777777" w:rsidR="00AC1E44" w:rsidRDefault="00AC1E44" w:rsidP="00D1676A">
      <w:pPr>
        <w:tabs>
          <w:tab w:val="left" w:pos="993"/>
        </w:tabs>
      </w:pPr>
    </w:p>
    <w:p w14:paraId="65AF7BC5" w14:textId="77777777" w:rsidR="00D1676A" w:rsidRDefault="00D1676A" w:rsidP="00D1676A">
      <w:pPr>
        <w:tabs>
          <w:tab w:val="left" w:pos="993"/>
        </w:tabs>
      </w:pPr>
      <w:r>
        <w:t>This could include circumstances where:</w:t>
      </w:r>
    </w:p>
    <w:p w14:paraId="182C1A8C" w14:textId="77777777" w:rsidR="00D1676A" w:rsidRDefault="00D1676A" w:rsidP="00D1676A">
      <w:pPr>
        <w:pStyle w:val="ListParagraph"/>
        <w:numPr>
          <w:ilvl w:val="0"/>
          <w:numId w:val="9"/>
        </w:numPr>
        <w:tabs>
          <w:tab w:val="left" w:pos="993"/>
        </w:tabs>
      </w:pPr>
      <w:r>
        <w:t>new data for the domestic situation that was not available at the time the international standard was set becomes available for assessment</w:t>
      </w:r>
    </w:p>
    <w:p w14:paraId="6F032880" w14:textId="77777777" w:rsidR="00D1676A" w:rsidRDefault="00D1676A" w:rsidP="00D1676A">
      <w:pPr>
        <w:pStyle w:val="ListParagraph"/>
        <w:numPr>
          <w:ilvl w:val="0"/>
          <w:numId w:val="9"/>
        </w:numPr>
        <w:tabs>
          <w:tab w:val="left" w:pos="993"/>
        </w:tabs>
      </w:pPr>
      <w:r>
        <w:t>the domestic environment (climate and growing conditions) results in different levels of risk from contaminants, natural toxicants or nutrient levels in foods</w:t>
      </w:r>
    </w:p>
    <w:p w14:paraId="6735A6D1" w14:textId="77777777" w:rsidR="00D1676A" w:rsidRDefault="00D1676A" w:rsidP="00D1676A">
      <w:pPr>
        <w:pStyle w:val="ListParagraph"/>
        <w:numPr>
          <w:ilvl w:val="0"/>
          <w:numId w:val="9"/>
        </w:numPr>
        <w:tabs>
          <w:tab w:val="left" w:pos="993"/>
        </w:tabs>
      </w:pPr>
      <w:r>
        <w:t>domestic consumption patterns result in different dietary exposures</w:t>
      </w:r>
    </w:p>
    <w:p w14:paraId="104D848F" w14:textId="77777777" w:rsidR="00D1676A" w:rsidRDefault="00D1676A" w:rsidP="00D1676A">
      <w:pPr>
        <w:pStyle w:val="ListParagraph"/>
        <w:numPr>
          <w:ilvl w:val="0"/>
          <w:numId w:val="9"/>
        </w:numPr>
        <w:tabs>
          <w:tab w:val="left" w:pos="993"/>
        </w:tabs>
      </w:pPr>
      <w:r>
        <w:t xml:space="preserve">particular manufacturing and production processes have been adopted to meet specific domestic requirements. </w:t>
      </w:r>
    </w:p>
    <w:p w14:paraId="08E31341" w14:textId="13AC2175" w:rsidR="00D1676A" w:rsidRDefault="00D1676A" w:rsidP="00D1676A">
      <w:pPr>
        <w:pStyle w:val="ListParagraph"/>
        <w:tabs>
          <w:tab w:val="left" w:pos="993"/>
        </w:tabs>
      </w:pPr>
    </w:p>
    <w:p w14:paraId="17194769" w14:textId="1FCE8C78" w:rsidR="000F6F74" w:rsidRDefault="000F6F74" w:rsidP="000F6F74">
      <w:pPr>
        <w:tabs>
          <w:tab w:val="left" w:pos="993"/>
        </w:tabs>
        <w:rPr>
          <w:lang w:eastAsia="en-AU" w:bidi="ar-SA"/>
        </w:rPr>
      </w:pPr>
      <w:r>
        <w:t>In contrast to food additives, t</w:t>
      </w:r>
      <w:r w:rsidRPr="00D4472B">
        <w:t xml:space="preserve">here </w:t>
      </w:r>
      <w:r w:rsidR="0096051C">
        <w:t>is no Codex Alimentarius ‘</w:t>
      </w:r>
      <w:r>
        <w:t xml:space="preserve">general standard’ </w:t>
      </w:r>
      <w:r w:rsidRPr="00D4472B">
        <w:t>for enzymes</w:t>
      </w:r>
      <w:r>
        <w:t>.</w:t>
      </w:r>
    </w:p>
    <w:p w14:paraId="4D8C535B" w14:textId="77777777" w:rsidR="000F6F74" w:rsidRPr="00AF05C1" w:rsidRDefault="000F6F74" w:rsidP="00D1676A">
      <w:pPr>
        <w:pStyle w:val="ListParagraph"/>
        <w:tabs>
          <w:tab w:val="left" w:pos="993"/>
        </w:tabs>
      </w:pPr>
    </w:p>
    <w:p w14:paraId="508BB8D9" w14:textId="56E9AA5C" w:rsidR="00D1676A" w:rsidRPr="00AF05C1" w:rsidRDefault="00D1676A" w:rsidP="00D1676A">
      <w:pPr>
        <w:rPr>
          <w:rFonts w:cs="Arial"/>
        </w:rPr>
      </w:pPr>
      <w:r w:rsidRPr="00AF05C1">
        <w:rPr>
          <w:rFonts w:cs="Arial"/>
        </w:rPr>
        <w:t xml:space="preserve">Regulation (EC) No 1332/2008 </w:t>
      </w:r>
      <w:r w:rsidR="00266249">
        <w:rPr>
          <w:rFonts w:cs="Arial"/>
        </w:rPr>
        <w:t>(</w:t>
      </w:r>
      <w:r w:rsidR="00A25B9C">
        <w:rPr>
          <w:rFonts w:cs="Arial"/>
        </w:rPr>
        <w:t>the Regulation</w:t>
      </w:r>
      <w:r w:rsidR="00266249">
        <w:rPr>
          <w:rFonts w:cs="Arial"/>
        </w:rPr>
        <w:t xml:space="preserve">) </w:t>
      </w:r>
      <w:r w:rsidRPr="00AF05C1">
        <w:rPr>
          <w:rFonts w:cs="Arial"/>
        </w:rPr>
        <w:t>harmonises the rules for food enzymes in the European Union (EU). Previous to th</w:t>
      </w:r>
      <w:r>
        <w:rPr>
          <w:rFonts w:cs="Arial"/>
        </w:rPr>
        <w:t>e</w:t>
      </w:r>
      <w:r w:rsidRPr="00AF05C1">
        <w:rPr>
          <w:rFonts w:cs="Arial"/>
        </w:rPr>
        <w:t xml:space="preserve"> </w:t>
      </w:r>
      <w:r>
        <w:rPr>
          <w:rFonts w:cs="Arial"/>
        </w:rPr>
        <w:t>R</w:t>
      </w:r>
      <w:r w:rsidRPr="00AF05C1">
        <w:rPr>
          <w:rFonts w:cs="Arial"/>
        </w:rPr>
        <w:t xml:space="preserve">egulation, food enzymes used as processing aids were not regulated at EU level. According to the </w:t>
      </w:r>
      <w:r>
        <w:rPr>
          <w:rFonts w:cs="Arial"/>
        </w:rPr>
        <w:t>R</w:t>
      </w:r>
      <w:r w:rsidRPr="00AF05C1">
        <w:rPr>
          <w:rFonts w:cs="Arial"/>
        </w:rPr>
        <w:t xml:space="preserve">egulation, all food enzymes currently </w:t>
      </w:r>
      <w:r w:rsidRPr="00AF05C1">
        <w:rPr>
          <w:rFonts w:cs="Arial"/>
        </w:rPr>
        <w:lastRenderedPageBreak/>
        <w:t>on the EU market, as well as new food enzymes, are subject to a safety evaluation by the European Food Safety Authority (EFSA) and subsequently approved by the European Commission by means of a</w:t>
      </w:r>
      <w:r>
        <w:rPr>
          <w:rFonts w:cs="Arial"/>
        </w:rPr>
        <w:t>n EU</w:t>
      </w:r>
      <w:r w:rsidRPr="00AF05C1">
        <w:rPr>
          <w:rFonts w:cs="Arial"/>
        </w:rPr>
        <w:t xml:space="preserve"> list. Currently, there is no </w:t>
      </w:r>
      <w:r>
        <w:rPr>
          <w:rFonts w:cs="Arial"/>
        </w:rPr>
        <w:t>EU</w:t>
      </w:r>
      <w:r w:rsidRPr="00AF05C1">
        <w:rPr>
          <w:rFonts w:cs="Arial"/>
        </w:rPr>
        <w:t xml:space="preserve"> list of authorised food enzymes. Until the establishment of such a list (anticipated for release in 2021), EU </w:t>
      </w:r>
      <w:r w:rsidR="00266249">
        <w:rPr>
          <w:rFonts w:cs="Arial"/>
        </w:rPr>
        <w:t>Member States’</w:t>
      </w:r>
      <w:r w:rsidRPr="00AF05C1">
        <w:rPr>
          <w:rFonts w:cs="Arial"/>
        </w:rPr>
        <w:t xml:space="preserve"> legislation applies. </w:t>
      </w:r>
    </w:p>
    <w:p w14:paraId="1B3F41FD" w14:textId="77777777" w:rsidR="00D1676A" w:rsidRDefault="00D1676A" w:rsidP="00D1676A">
      <w:pPr>
        <w:tabs>
          <w:tab w:val="left" w:pos="993"/>
        </w:tabs>
      </w:pPr>
    </w:p>
    <w:p w14:paraId="6A6FD646" w14:textId="77777777" w:rsidR="004273AB" w:rsidRDefault="00AC1E44" w:rsidP="00D1676A">
      <w:pPr>
        <w:tabs>
          <w:tab w:val="left" w:pos="993"/>
        </w:tabs>
      </w:pPr>
      <w:r>
        <w:rPr>
          <w:rFonts w:cs="Arial"/>
        </w:rPr>
        <w:t>β</w:t>
      </w:r>
      <w:r w:rsidRPr="007B6B7E">
        <w:rPr>
          <w:rFonts w:ascii="Cambria Math" w:hAnsi="Cambria Math" w:cs="Cambria Math"/>
        </w:rPr>
        <w:t>‐</w:t>
      </w:r>
      <w:r w:rsidRPr="00D0198D">
        <w:t>amylase</w:t>
      </w:r>
      <w:r>
        <w:t xml:space="preserve"> from soybean has been evaluated by t</w:t>
      </w:r>
      <w:r w:rsidR="00D1676A">
        <w:t xml:space="preserve">he EFSA </w:t>
      </w:r>
      <w:r w:rsidR="00D1676A" w:rsidRPr="00D0198D">
        <w:t>Panel on Food Contact Materials, Enzymes and Processing Aids</w:t>
      </w:r>
      <w:r w:rsidR="00D1676A">
        <w:t xml:space="preserve"> (EFSA 20</w:t>
      </w:r>
      <w:r w:rsidR="008F20BF">
        <w:t>17</w:t>
      </w:r>
      <w:r w:rsidR="00D1676A">
        <w:t xml:space="preserve">). The Panel did not identify any safety issues with </w:t>
      </w:r>
      <w:r w:rsidR="00D1676A">
        <w:rPr>
          <w:rFonts w:cs="Arial"/>
        </w:rPr>
        <w:t>β</w:t>
      </w:r>
      <w:r w:rsidR="00D1676A">
        <w:rPr>
          <w:rFonts w:ascii="Cambria Math" w:hAnsi="Cambria Math" w:cs="Cambria Math"/>
        </w:rPr>
        <w:t>‐</w:t>
      </w:r>
      <w:r w:rsidR="00D1676A">
        <w:t>amylase</w:t>
      </w:r>
      <w:r>
        <w:t xml:space="preserve"> produced from soybean</w:t>
      </w:r>
      <w:r w:rsidR="00D1676A">
        <w:t xml:space="preserve">. </w:t>
      </w:r>
    </w:p>
    <w:p w14:paraId="717850EF" w14:textId="77777777" w:rsidR="004273AB" w:rsidRDefault="004273AB" w:rsidP="00D1676A">
      <w:pPr>
        <w:tabs>
          <w:tab w:val="left" w:pos="993"/>
        </w:tabs>
      </w:pPr>
    </w:p>
    <w:p w14:paraId="0B8C4BAE" w14:textId="3DCB639B" w:rsidR="00D1676A" w:rsidRPr="00FE31D7" w:rsidRDefault="00D1676A" w:rsidP="004273AB">
      <w:pPr>
        <w:tabs>
          <w:tab w:val="left" w:pos="993"/>
        </w:tabs>
        <w:rPr>
          <w:rFonts w:cs="Arial"/>
          <w:lang w:bidi="ar-SA"/>
        </w:rPr>
      </w:pPr>
      <w:r>
        <w:rPr>
          <w:rFonts w:cs="Arial"/>
        </w:rPr>
        <w:t>β</w:t>
      </w:r>
      <w:r>
        <w:t>-</w:t>
      </w:r>
      <w:r w:rsidR="00006CB4">
        <w:t>A</w:t>
      </w:r>
      <w:r w:rsidRPr="00AF05C1">
        <w:t>mylase</w:t>
      </w:r>
      <w:r w:rsidR="00D17E89">
        <w:t xml:space="preserve"> from soybean (</w:t>
      </w:r>
      <w:r w:rsidR="00D17E89" w:rsidRPr="00D17E89">
        <w:rPr>
          <w:i/>
        </w:rPr>
        <w:t>Glycine max</w:t>
      </w:r>
      <w:r w:rsidR="00D17E89">
        <w:t>)</w:t>
      </w:r>
      <w:r w:rsidRPr="00AF05C1">
        <w:t xml:space="preserve"> is permitted for use in </w:t>
      </w:r>
      <w:r w:rsidR="004273AB">
        <w:t xml:space="preserve">China </w:t>
      </w:r>
      <w:r w:rsidR="0062522A">
        <w:t>(</w:t>
      </w:r>
      <w:r w:rsidR="002B67B5">
        <w:t xml:space="preserve">China </w:t>
      </w:r>
      <w:r w:rsidR="0062522A">
        <w:t>2015)</w:t>
      </w:r>
      <w:r w:rsidR="00213EB7">
        <w:t>.</w:t>
      </w:r>
    </w:p>
    <w:p w14:paraId="6E893A90" w14:textId="2802C257" w:rsidR="00AF387F" w:rsidRPr="002574C6" w:rsidRDefault="00F33BB8" w:rsidP="00D062E4">
      <w:pPr>
        <w:pStyle w:val="Heading2"/>
      </w:pPr>
      <w:bookmarkStart w:id="27" w:name="_Toc64883542"/>
      <w:r w:rsidRPr="002574C6">
        <w:t>1</w:t>
      </w:r>
      <w:r w:rsidR="00606C88" w:rsidRPr="002574C6">
        <w:t>.4</w:t>
      </w:r>
      <w:r w:rsidR="001542D8" w:rsidRPr="002574C6">
        <w:tab/>
      </w:r>
      <w:r w:rsidR="00741EFE" w:rsidRPr="002574C6">
        <w:t>Reasons for accepting A</w:t>
      </w:r>
      <w:r w:rsidR="00AF387F" w:rsidRPr="002574C6">
        <w:t>pplication</w:t>
      </w:r>
      <w:bookmarkEnd w:id="21"/>
      <w:bookmarkEnd w:id="27"/>
      <w:r w:rsidR="00180C41" w:rsidRPr="002574C6">
        <w:t xml:space="preserve"> </w:t>
      </w:r>
      <w:bookmarkEnd w:id="22"/>
    </w:p>
    <w:p w14:paraId="044BCD58" w14:textId="77777777" w:rsidR="00D1676A" w:rsidRPr="00AD4D50" w:rsidRDefault="00D1676A" w:rsidP="00D1676A">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3"/>
      <w:r w:rsidRPr="00AD4D50">
        <w:t xml:space="preserve">The </w:t>
      </w:r>
      <w:r>
        <w:t>a</w:t>
      </w:r>
      <w:r w:rsidRPr="00AD4D50">
        <w:t>pplication was accepted for assessment because:</w:t>
      </w:r>
    </w:p>
    <w:p w14:paraId="6B1152ED" w14:textId="58B9B0E4" w:rsidR="00D1676A" w:rsidRDefault="00D1676A" w:rsidP="00D1676A">
      <w:pPr>
        <w:pStyle w:val="FSBullet1"/>
      </w:pPr>
      <w:r>
        <w:t xml:space="preserve">it complied with the procedural requirements under subsection 22(2) of the </w:t>
      </w:r>
      <w:r w:rsidR="00B534B4" w:rsidRPr="003D2704">
        <w:rPr>
          <w:i/>
        </w:rPr>
        <w:t>Food Standards Australia New Zealand Act 1991</w:t>
      </w:r>
      <w:r w:rsidR="00B534B4">
        <w:t xml:space="preserve"> (</w:t>
      </w:r>
      <w:r>
        <w:t>FSANZ Act</w:t>
      </w:r>
      <w:r w:rsidR="00B534B4">
        <w:t>)</w:t>
      </w:r>
    </w:p>
    <w:p w14:paraId="12A74383" w14:textId="77777777" w:rsidR="00D1676A" w:rsidRDefault="00D1676A" w:rsidP="00D1676A">
      <w:pPr>
        <w:pStyle w:val="FSBullet1"/>
      </w:pPr>
      <w:r>
        <w:t>it related to a matter that warranted the variation of a food regulatory measure.</w:t>
      </w:r>
    </w:p>
    <w:p w14:paraId="0093F1A4" w14:textId="77777777" w:rsidR="00DE79D9" w:rsidRDefault="00D3171B" w:rsidP="00DE79D9">
      <w:pPr>
        <w:pStyle w:val="Heading2"/>
      </w:pPr>
      <w:bookmarkStart w:id="35" w:name="_Toc64883543"/>
      <w:r>
        <w:t>1</w:t>
      </w:r>
      <w:r w:rsidR="00606C88">
        <w:t>.5</w:t>
      </w:r>
      <w:r w:rsidR="00DE79D9">
        <w:tab/>
        <w:t>Procedure for assessment</w:t>
      </w:r>
      <w:bookmarkEnd w:id="35"/>
    </w:p>
    <w:p w14:paraId="643F8D33" w14:textId="1A6589C9" w:rsidR="00D1676A" w:rsidRDefault="00D1676A" w:rsidP="00D1676A">
      <w:r w:rsidRPr="00B841E3">
        <w:t xml:space="preserve">The </w:t>
      </w:r>
      <w:r>
        <w:t>a</w:t>
      </w:r>
      <w:r w:rsidRPr="00D93E84">
        <w:t xml:space="preserve">pplication </w:t>
      </w:r>
      <w:r w:rsidR="00165111">
        <w:t>was</w:t>
      </w:r>
      <w:r w:rsidRPr="00B841E3">
        <w:t xml:space="preserve"> assessed under the </w:t>
      </w:r>
      <w:r w:rsidRPr="00D93E84">
        <w:t>General</w:t>
      </w:r>
      <w:r w:rsidRPr="00B841E3">
        <w:t xml:space="preserve"> Procedure</w:t>
      </w:r>
      <w:r w:rsidRPr="00932F14">
        <w:t>.</w:t>
      </w:r>
    </w:p>
    <w:p w14:paraId="19FBC806" w14:textId="77777777" w:rsidR="00165111" w:rsidRPr="00C136F8" w:rsidRDefault="00165111" w:rsidP="00165111">
      <w:pPr>
        <w:pStyle w:val="Heading2"/>
      </w:pPr>
      <w:bookmarkStart w:id="36" w:name="_Toc47685420"/>
      <w:bookmarkStart w:id="37" w:name="_Toc64883544"/>
      <w:r w:rsidRPr="00C136F8">
        <w:t>1.6</w:t>
      </w:r>
      <w:r w:rsidRPr="00C136F8">
        <w:tab/>
        <w:t>Decision</w:t>
      </w:r>
      <w:bookmarkEnd w:id="36"/>
      <w:bookmarkEnd w:id="37"/>
    </w:p>
    <w:p w14:paraId="00709990" w14:textId="37FC9705" w:rsidR="00165111" w:rsidRDefault="00165111" w:rsidP="00165111">
      <w:pPr>
        <w:rPr>
          <w:lang w:val="en-AU"/>
        </w:rPr>
      </w:pPr>
      <w:r w:rsidRPr="00C136F8">
        <w:rPr>
          <w:lang w:val="en-AU"/>
        </w:rPr>
        <w:t xml:space="preserve">The draft variation as proposed following assessment was approved without change after </w:t>
      </w:r>
      <w:r w:rsidR="005A313C">
        <w:rPr>
          <w:lang w:val="en-AU"/>
        </w:rPr>
        <w:t>FSANZ had regard to all</w:t>
      </w:r>
      <w:r w:rsidRPr="00C136F8">
        <w:rPr>
          <w:lang w:val="en-AU"/>
        </w:rPr>
        <w:t xml:space="preserve"> submissions</w:t>
      </w:r>
      <w:r w:rsidR="005A313C">
        <w:rPr>
          <w:lang w:val="en-AU"/>
        </w:rPr>
        <w:t xml:space="preserve"> that FSANZ received</w:t>
      </w:r>
      <w:r w:rsidR="0012733A">
        <w:rPr>
          <w:lang w:val="en-AU"/>
        </w:rPr>
        <w:t xml:space="preserve"> following the call for submissions</w:t>
      </w:r>
      <w:r w:rsidRPr="00C136F8">
        <w:rPr>
          <w:lang w:val="en-AU"/>
        </w:rPr>
        <w:t xml:space="preserve">. The approved draft variation is at Attachment A. The approved </w:t>
      </w:r>
      <w:r w:rsidR="00B779E2">
        <w:rPr>
          <w:lang w:val="en-AU"/>
        </w:rPr>
        <w:t xml:space="preserve">draft </w:t>
      </w:r>
      <w:r w:rsidRPr="00C136F8">
        <w:rPr>
          <w:lang w:val="en-AU"/>
        </w:rPr>
        <w:t>variation takes effect on gazettal.</w:t>
      </w:r>
    </w:p>
    <w:p w14:paraId="7ABFDEBC" w14:textId="77777777" w:rsidR="00165111" w:rsidRPr="00C136F8" w:rsidRDefault="00165111" w:rsidP="00165111">
      <w:pPr>
        <w:rPr>
          <w:lang w:val="en-AU"/>
        </w:rPr>
      </w:pPr>
    </w:p>
    <w:p w14:paraId="2DD0BFB2" w14:textId="77777777" w:rsidR="00165111" w:rsidRPr="00C136F8" w:rsidRDefault="00165111" w:rsidP="00165111">
      <w:pPr>
        <w:rPr>
          <w:lang w:val="en-AU"/>
        </w:rPr>
      </w:pPr>
      <w:r w:rsidRPr="00C136F8">
        <w:rPr>
          <w:lang w:val="en-AU"/>
        </w:rPr>
        <w:t>The related explanatory statement is at Attachment B. An explanatory statement is required to accompany an instrument if it is lodged on the Federal Register of Legislation.</w:t>
      </w:r>
    </w:p>
    <w:p w14:paraId="79A6AC5F" w14:textId="77777777" w:rsidR="00DE79D9" w:rsidRPr="00D062E4" w:rsidRDefault="00DE79D9" w:rsidP="00180C41"/>
    <w:p w14:paraId="0A2FB45F" w14:textId="0BF154A6" w:rsidR="00AF387F" w:rsidRDefault="00D3171B" w:rsidP="00180C41">
      <w:pPr>
        <w:pStyle w:val="Heading1"/>
      </w:pPr>
      <w:bookmarkStart w:id="38" w:name="_Toc300933424"/>
      <w:bookmarkStart w:id="39" w:name="_Toc64883545"/>
      <w:r>
        <w:t>2</w:t>
      </w:r>
      <w:r w:rsidR="001542D8">
        <w:tab/>
      </w:r>
      <w:r w:rsidR="00350DBD">
        <w:t>S</w:t>
      </w:r>
      <w:r w:rsidR="00FB1533">
        <w:t>ummary of the a</w:t>
      </w:r>
      <w:r w:rsidR="00FD2FBE">
        <w:t>ssessment</w:t>
      </w:r>
      <w:bookmarkEnd w:id="28"/>
      <w:bookmarkEnd w:id="38"/>
      <w:bookmarkEnd w:id="39"/>
    </w:p>
    <w:p w14:paraId="591024DB" w14:textId="77777777" w:rsidR="00165111" w:rsidRPr="002C1A3B" w:rsidRDefault="00165111" w:rsidP="00165111">
      <w:pPr>
        <w:pStyle w:val="Heading2"/>
      </w:pPr>
      <w:bookmarkStart w:id="40" w:name="_Toc370223471"/>
      <w:bookmarkStart w:id="41" w:name="_Toc370225386"/>
      <w:bookmarkStart w:id="42" w:name="_Toc47685422"/>
      <w:bookmarkStart w:id="43" w:name="_Toc64883546"/>
      <w:bookmarkStart w:id="44" w:name="_Toc309291838"/>
      <w:bookmarkStart w:id="45" w:name="_Toc309385455"/>
      <w:r w:rsidRPr="002C1A3B">
        <w:t>2.1</w:t>
      </w:r>
      <w:r w:rsidRPr="002C1A3B">
        <w:tab/>
        <w:t>Summary of issues raised in submissions</w:t>
      </w:r>
      <w:bookmarkEnd w:id="40"/>
      <w:bookmarkEnd w:id="41"/>
      <w:bookmarkEnd w:id="42"/>
      <w:bookmarkEnd w:id="43"/>
    </w:p>
    <w:p w14:paraId="5B62CD2F" w14:textId="537B8FF1" w:rsidR="00165111" w:rsidRPr="00DA693F" w:rsidRDefault="00165111" w:rsidP="00165111">
      <w:pPr>
        <w:rPr>
          <w:lang w:val="en-AU"/>
        </w:rPr>
      </w:pPr>
      <w:r w:rsidRPr="00354944">
        <w:rPr>
          <w:lang w:val="en-AU" w:bidi="ar-SA"/>
        </w:rPr>
        <w:t xml:space="preserve">FSANZ </w:t>
      </w:r>
      <w:r w:rsidR="00E34A35">
        <w:rPr>
          <w:lang w:val="en-AU" w:bidi="ar-SA"/>
        </w:rPr>
        <w:t>sought</w:t>
      </w:r>
      <w:r w:rsidRPr="00354944">
        <w:rPr>
          <w:lang w:val="en-AU" w:bidi="ar-SA"/>
        </w:rPr>
        <w:t xml:space="preserve"> submissions on </w:t>
      </w:r>
      <w:r w:rsidR="00B779E2">
        <w:rPr>
          <w:lang w:val="en-AU" w:bidi="ar-SA"/>
        </w:rPr>
        <w:t>the</w:t>
      </w:r>
      <w:r w:rsidR="00B779E2" w:rsidRPr="00354944">
        <w:rPr>
          <w:lang w:val="en-AU" w:bidi="ar-SA"/>
        </w:rPr>
        <w:t xml:space="preserve"> </w:t>
      </w:r>
      <w:r w:rsidRPr="00354944">
        <w:rPr>
          <w:lang w:val="en-AU" w:bidi="ar-SA"/>
        </w:rPr>
        <w:t xml:space="preserve">draft variation </w:t>
      </w:r>
      <w:r w:rsidR="00E34A35">
        <w:rPr>
          <w:lang w:val="en-AU" w:bidi="ar-SA"/>
        </w:rPr>
        <w:t xml:space="preserve">from </w:t>
      </w:r>
      <w:r w:rsidR="00320EB5">
        <w:rPr>
          <w:lang w:val="en-AU" w:bidi="ar-SA"/>
        </w:rPr>
        <w:t>27 October</w:t>
      </w:r>
      <w:r w:rsidR="00E34A35">
        <w:rPr>
          <w:lang w:val="en-AU" w:bidi="ar-SA"/>
        </w:rPr>
        <w:t xml:space="preserve"> to </w:t>
      </w:r>
      <w:r w:rsidR="00320EB5">
        <w:rPr>
          <w:lang w:val="en-AU" w:bidi="ar-SA"/>
        </w:rPr>
        <w:t>8 December</w:t>
      </w:r>
      <w:r w:rsidR="00E34A35">
        <w:rPr>
          <w:lang w:val="en-AU" w:bidi="ar-SA"/>
        </w:rPr>
        <w:t xml:space="preserve"> </w:t>
      </w:r>
      <w:r w:rsidRPr="00354944">
        <w:rPr>
          <w:lang w:val="en-AU" w:bidi="ar-SA"/>
        </w:rPr>
        <w:t>2020</w:t>
      </w:r>
      <w:r w:rsidRPr="00DA693F">
        <w:rPr>
          <w:lang w:val="en-AU" w:bidi="ar-SA"/>
        </w:rPr>
        <w:t>.</w:t>
      </w:r>
      <w:r w:rsidR="009712F0">
        <w:rPr>
          <w:rStyle w:val="FootnoteReference"/>
          <w:lang w:val="en-AU" w:bidi="ar-SA"/>
        </w:rPr>
        <w:footnoteReference w:id="3"/>
      </w:r>
      <w:r w:rsidR="009712F0">
        <w:rPr>
          <w:lang w:val="en-AU" w:bidi="ar-SA"/>
        </w:rPr>
        <w:t xml:space="preserve"> </w:t>
      </w:r>
      <w:r w:rsidRPr="00DA693F">
        <w:rPr>
          <w:lang w:val="en-AU" w:bidi="ar-SA"/>
        </w:rPr>
        <w:t>Three submissions were received</w:t>
      </w:r>
      <w:r w:rsidR="00B779E2">
        <w:rPr>
          <w:lang w:val="en-AU" w:bidi="ar-SA"/>
        </w:rPr>
        <w:t xml:space="preserve"> within the </w:t>
      </w:r>
      <w:r w:rsidR="006367CE">
        <w:rPr>
          <w:lang w:val="en-AU" w:bidi="ar-SA"/>
        </w:rPr>
        <w:t>submission period</w:t>
      </w:r>
      <w:r w:rsidRPr="00DA693F">
        <w:rPr>
          <w:lang w:val="en-AU" w:bidi="ar-SA"/>
        </w:rPr>
        <w:t xml:space="preserve">, </w:t>
      </w:r>
      <w:r w:rsidR="00E34A35">
        <w:rPr>
          <w:lang w:val="en-AU" w:bidi="ar-SA"/>
        </w:rPr>
        <w:t xml:space="preserve">one from Allergy </w:t>
      </w:r>
      <w:r w:rsidR="00692D88">
        <w:rPr>
          <w:lang w:val="en-AU" w:bidi="ar-SA"/>
        </w:rPr>
        <w:t>&amp; Anaphylaxis Australia</w:t>
      </w:r>
      <w:r w:rsidR="00E34A35">
        <w:rPr>
          <w:lang w:val="en-AU" w:bidi="ar-SA"/>
        </w:rPr>
        <w:t>, one</w:t>
      </w:r>
      <w:r w:rsidRPr="00DA693F">
        <w:rPr>
          <w:lang w:val="en-AU" w:bidi="ar-SA"/>
        </w:rPr>
        <w:t xml:space="preserve"> from </w:t>
      </w:r>
      <w:r w:rsidR="00E34A35">
        <w:rPr>
          <w:lang w:val="en-AU" w:bidi="ar-SA"/>
        </w:rPr>
        <w:t xml:space="preserve">a </w:t>
      </w:r>
      <w:r w:rsidRPr="00DA693F">
        <w:rPr>
          <w:lang w:val="en-AU" w:bidi="ar-SA"/>
        </w:rPr>
        <w:t>government agenc</w:t>
      </w:r>
      <w:r w:rsidR="00E34A35">
        <w:rPr>
          <w:lang w:val="en-AU" w:bidi="ar-SA"/>
        </w:rPr>
        <w:t xml:space="preserve">y, </w:t>
      </w:r>
      <w:r w:rsidRPr="00DA693F">
        <w:rPr>
          <w:lang w:val="en-AU" w:bidi="ar-SA"/>
        </w:rPr>
        <w:t xml:space="preserve">and one from an industry body. All </w:t>
      </w:r>
      <w:r>
        <w:rPr>
          <w:lang w:val="en-AU" w:bidi="ar-SA"/>
        </w:rPr>
        <w:t xml:space="preserve">submissions </w:t>
      </w:r>
      <w:r w:rsidRPr="00DA693F">
        <w:rPr>
          <w:lang w:val="en-AU" w:bidi="ar-SA"/>
        </w:rPr>
        <w:t xml:space="preserve">supported the application </w:t>
      </w:r>
      <w:r w:rsidR="00E34A35">
        <w:rPr>
          <w:lang w:val="en-AU" w:bidi="ar-SA"/>
        </w:rPr>
        <w:t xml:space="preserve">however </w:t>
      </w:r>
      <w:r w:rsidR="00692D88">
        <w:rPr>
          <w:lang w:val="en-AU" w:bidi="ar-SA"/>
        </w:rPr>
        <w:t xml:space="preserve">Allergy &amp; Anaphylaxis Australia </w:t>
      </w:r>
      <w:r w:rsidR="00E34A35">
        <w:rPr>
          <w:lang w:val="en-AU" w:bidi="ar-SA"/>
        </w:rPr>
        <w:t xml:space="preserve">made comments </w:t>
      </w:r>
      <w:r w:rsidR="009712F0">
        <w:rPr>
          <w:lang w:val="en-AU" w:bidi="ar-SA"/>
        </w:rPr>
        <w:t>regarding labelling, allergenicity, processing and digestion.</w:t>
      </w:r>
      <w:r w:rsidR="009712F0">
        <w:rPr>
          <w:lang w:val="en-AU"/>
        </w:rPr>
        <w:t xml:space="preserve"> </w:t>
      </w:r>
      <w:r w:rsidR="00100DEC">
        <w:rPr>
          <w:lang w:val="en-AU"/>
        </w:rPr>
        <w:t>The i</w:t>
      </w:r>
      <w:r w:rsidR="006457EC">
        <w:rPr>
          <w:lang w:val="en-AU"/>
        </w:rPr>
        <w:t>ssues</w:t>
      </w:r>
      <w:r w:rsidR="002D0EA8">
        <w:rPr>
          <w:lang w:val="en-AU"/>
        </w:rPr>
        <w:t xml:space="preserve"> raised </w:t>
      </w:r>
      <w:r w:rsidR="009712F0">
        <w:rPr>
          <w:lang w:val="en-AU"/>
        </w:rPr>
        <w:t xml:space="preserve">by </w:t>
      </w:r>
      <w:r w:rsidR="009712F0">
        <w:rPr>
          <w:lang w:val="en-AU" w:bidi="ar-SA"/>
        </w:rPr>
        <w:t>Allergy &amp; Anaphylaxis Australia</w:t>
      </w:r>
      <w:r w:rsidR="002D0EA8">
        <w:rPr>
          <w:lang w:val="en-AU"/>
        </w:rPr>
        <w:t xml:space="preserve"> have been addressed</w:t>
      </w:r>
      <w:r w:rsidR="009712F0">
        <w:rPr>
          <w:lang w:val="en-AU"/>
        </w:rPr>
        <w:t xml:space="preserve"> </w:t>
      </w:r>
      <w:r w:rsidR="00100DEC">
        <w:rPr>
          <w:lang w:val="en-AU"/>
        </w:rPr>
        <w:t xml:space="preserve">and </w:t>
      </w:r>
      <w:r w:rsidR="009712F0">
        <w:rPr>
          <w:lang w:val="en-AU"/>
        </w:rPr>
        <w:t xml:space="preserve">are </w:t>
      </w:r>
      <w:r w:rsidR="002D0EA8">
        <w:rPr>
          <w:lang w:val="en-AU"/>
        </w:rPr>
        <w:t>noted in Table 1 below</w:t>
      </w:r>
      <w:r w:rsidR="009712F0">
        <w:rPr>
          <w:lang w:val="en-AU"/>
        </w:rPr>
        <w:t xml:space="preserve">. Supportive comments by two submitters are also noted in </w:t>
      </w:r>
      <w:r w:rsidR="00100DEC">
        <w:rPr>
          <w:lang w:val="en-AU"/>
        </w:rPr>
        <w:t>the table</w:t>
      </w:r>
      <w:r w:rsidR="009712F0">
        <w:rPr>
          <w:lang w:val="en-AU"/>
        </w:rPr>
        <w:t>.</w:t>
      </w:r>
      <w:r w:rsidR="00EE2CEC">
        <w:rPr>
          <w:lang w:val="en-AU"/>
        </w:rPr>
        <w:t xml:space="preserve"> </w:t>
      </w:r>
      <w:r w:rsidR="009A27CF">
        <w:rPr>
          <w:lang w:val="en-AU"/>
        </w:rPr>
        <w:t>In addition, o</w:t>
      </w:r>
      <w:r w:rsidR="00EE2CEC">
        <w:rPr>
          <w:lang w:val="en-AU"/>
        </w:rPr>
        <w:t>ne late submission was received opposing the application, however no reasons were provided</w:t>
      </w:r>
      <w:r w:rsidR="00650D2E">
        <w:rPr>
          <w:lang w:val="en-AU"/>
        </w:rPr>
        <w:t xml:space="preserve"> for the opposition</w:t>
      </w:r>
      <w:r w:rsidR="00EE2CEC">
        <w:rPr>
          <w:lang w:val="en-AU"/>
        </w:rPr>
        <w:t>.</w:t>
      </w:r>
    </w:p>
    <w:p w14:paraId="786665ED" w14:textId="77777777" w:rsidR="00165111" w:rsidRPr="00354944" w:rsidRDefault="00165111" w:rsidP="00165111">
      <w:pPr>
        <w:rPr>
          <w:lang w:val="en-AU" w:bidi="ar-SA"/>
        </w:rPr>
      </w:pPr>
    </w:p>
    <w:p w14:paraId="0B613DD8" w14:textId="77777777" w:rsidR="00165111" w:rsidRDefault="00165111" w:rsidP="00165111">
      <w:pPr>
        <w:pStyle w:val="FSTableTitle"/>
        <w:keepNext/>
        <w:widowControl/>
        <w:rPr>
          <w:rFonts w:cs="Times New Roman"/>
          <w:bCs/>
          <w:i/>
          <w:iCs/>
          <w:szCs w:val="22"/>
          <w:lang w:bidi="ar-SA"/>
        </w:rPr>
      </w:pPr>
      <w:r w:rsidRPr="004F0D5C">
        <w:rPr>
          <w:rFonts w:cs="Times New Roman"/>
          <w:bCs/>
          <w:i/>
          <w:iCs/>
          <w:szCs w:val="22"/>
          <w:lang w:bidi="ar-SA"/>
        </w:rPr>
        <w:t>Table 1: Summary</w:t>
      </w:r>
      <w:r>
        <w:t xml:space="preserve"> </w:t>
      </w:r>
      <w:r w:rsidRPr="004F0D5C">
        <w:rPr>
          <w:rFonts w:cs="Times New Roman"/>
          <w:bCs/>
          <w:i/>
          <w:iCs/>
          <w:szCs w:val="22"/>
          <w:lang w:bidi="ar-SA"/>
        </w:rPr>
        <w:t xml:space="preserve">of </w:t>
      </w:r>
      <w:r>
        <w:rPr>
          <w:rFonts w:cs="Times New Roman"/>
          <w:bCs/>
          <w:i/>
          <w:iCs/>
          <w:szCs w:val="22"/>
          <w:lang w:bidi="ar-SA"/>
        </w:rPr>
        <w:t>submissions</w:t>
      </w:r>
    </w:p>
    <w:p w14:paraId="2C8E4DFA" w14:textId="025C2E6F" w:rsidR="00165111" w:rsidRDefault="00165111" w:rsidP="00165111"/>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ummarises the issues raised by submitters, the submitter raising the issue, and the response by FSANZ. "/>
      </w:tblPr>
      <w:tblGrid>
        <w:gridCol w:w="3397"/>
        <w:gridCol w:w="2268"/>
        <w:gridCol w:w="3395"/>
      </w:tblGrid>
      <w:tr w:rsidR="00D15C5F" w14:paraId="60DD1516" w14:textId="77777777" w:rsidTr="002135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hideMark/>
          </w:tcPr>
          <w:p w14:paraId="598D88FD" w14:textId="25EF915B" w:rsidR="00D15C5F" w:rsidRDefault="00D15C5F" w:rsidP="00692D88">
            <w:pPr>
              <w:pStyle w:val="FSTableHeading"/>
            </w:pPr>
            <w:r>
              <w:rPr>
                <w:b/>
              </w:rPr>
              <w:t>Issue</w:t>
            </w:r>
            <w:r w:rsidR="00320EB5">
              <w:rPr>
                <w:b/>
              </w:rPr>
              <w:t xml:space="preserve"> or comment</w:t>
            </w:r>
          </w:p>
        </w:tc>
        <w:tc>
          <w:tcPr>
            <w:tcW w:w="2268" w:type="dxa"/>
            <w:tcBorders>
              <w:top w:val="single" w:sz="4" w:space="0" w:color="auto"/>
              <w:left w:val="single" w:sz="4" w:space="0" w:color="auto"/>
              <w:bottom w:val="single" w:sz="4" w:space="0" w:color="auto"/>
              <w:right w:val="single" w:sz="4" w:space="0" w:color="auto"/>
            </w:tcBorders>
            <w:hideMark/>
          </w:tcPr>
          <w:p w14:paraId="25CD441A" w14:textId="77777777" w:rsidR="00D15C5F" w:rsidRDefault="00D15C5F" w:rsidP="00692D88">
            <w:pPr>
              <w:pStyle w:val="FSTableHeading"/>
              <w:cnfStyle w:val="100000000000" w:firstRow="1" w:lastRow="0" w:firstColumn="0" w:lastColumn="0" w:oddVBand="0" w:evenVBand="0" w:oddHBand="0" w:evenHBand="0" w:firstRowFirstColumn="0" w:firstRowLastColumn="0" w:lastRowFirstColumn="0" w:lastRowLastColumn="0"/>
              <w:rPr>
                <w:b/>
              </w:rPr>
            </w:pPr>
            <w:r>
              <w:rPr>
                <w:b/>
              </w:rPr>
              <w:t>Raised by</w:t>
            </w:r>
          </w:p>
        </w:tc>
        <w:tc>
          <w:tcPr>
            <w:tcW w:w="3395" w:type="dxa"/>
            <w:tcBorders>
              <w:top w:val="single" w:sz="4" w:space="0" w:color="auto"/>
              <w:left w:val="single" w:sz="4" w:space="0" w:color="auto"/>
              <w:bottom w:val="single" w:sz="4" w:space="0" w:color="auto"/>
              <w:right w:val="single" w:sz="4" w:space="0" w:color="auto"/>
            </w:tcBorders>
            <w:hideMark/>
          </w:tcPr>
          <w:p w14:paraId="4EBA6C64" w14:textId="77777777" w:rsidR="00D15C5F" w:rsidRDefault="00D15C5F" w:rsidP="00692D88">
            <w:pPr>
              <w:pStyle w:val="FSTableHeading"/>
              <w:cnfStyle w:val="100000000000" w:firstRow="1" w:lastRow="0" w:firstColumn="0" w:lastColumn="0" w:oddVBand="0" w:evenVBand="0" w:oddHBand="0" w:evenHBand="0" w:firstRowFirstColumn="0" w:firstRowLastColumn="0" w:lastRowFirstColumn="0" w:lastRowLastColumn="0"/>
              <w:rPr>
                <w:b/>
              </w:rPr>
            </w:pPr>
            <w:r>
              <w:rPr>
                <w:b/>
              </w:rPr>
              <w:t xml:space="preserve">FSANZ response </w:t>
            </w:r>
          </w:p>
        </w:tc>
      </w:tr>
      <w:tr w:rsidR="00D15C5F" w14:paraId="5D2A68A6" w14:textId="77777777" w:rsidTr="0021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39AF42C7" w14:textId="0A738256" w:rsidR="00CA5DD4" w:rsidRDefault="00903716" w:rsidP="00CA5DD4">
            <w:pPr>
              <w:pStyle w:val="FSTableText"/>
              <w:rPr>
                <w:b w:val="0"/>
              </w:rPr>
            </w:pPr>
            <w:r>
              <w:rPr>
                <w:b w:val="0"/>
              </w:rPr>
              <w:t>Labelling</w:t>
            </w:r>
            <w:r w:rsidR="002135CA">
              <w:rPr>
                <w:b w:val="0"/>
              </w:rPr>
              <w:t xml:space="preserve"> </w:t>
            </w:r>
            <w:r w:rsidR="005B78EA">
              <w:rPr>
                <w:b w:val="0"/>
              </w:rPr>
              <w:t>–</w:t>
            </w:r>
            <w:r w:rsidR="002135CA">
              <w:rPr>
                <w:b w:val="0"/>
              </w:rPr>
              <w:t xml:space="preserve"> </w:t>
            </w:r>
            <w:r w:rsidR="005B78EA">
              <w:rPr>
                <w:b w:val="0"/>
              </w:rPr>
              <w:t xml:space="preserve">notes </w:t>
            </w:r>
            <w:r w:rsidR="00EE2CEC">
              <w:rPr>
                <w:b w:val="0"/>
              </w:rPr>
              <w:t xml:space="preserve">that </w:t>
            </w:r>
            <w:r w:rsidR="005B78EA">
              <w:rPr>
                <w:b w:val="0"/>
              </w:rPr>
              <w:t>labelling will be required if soy is present in t</w:t>
            </w:r>
            <w:r w:rsidR="000D194C">
              <w:rPr>
                <w:b w:val="0"/>
              </w:rPr>
              <w:t xml:space="preserve">he </w:t>
            </w:r>
            <w:r w:rsidR="000D194C">
              <w:rPr>
                <w:b w:val="0"/>
              </w:rPr>
              <w:lastRenderedPageBreak/>
              <w:t>food for sale, and that FSANZ sho</w:t>
            </w:r>
            <w:r w:rsidR="00EE2CEC">
              <w:rPr>
                <w:b w:val="0"/>
              </w:rPr>
              <w:t>u</w:t>
            </w:r>
            <w:r w:rsidR="000D194C">
              <w:rPr>
                <w:b w:val="0"/>
              </w:rPr>
              <w:t>ld state the labelling obligation more emphatically.</w:t>
            </w:r>
          </w:p>
          <w:p w14:paraId="4E39256D" w14:textId="77777777" w:rsidR="00CA5DD4" w:rsidRDefault="00CA5DD4" w:rsidP="00CA5DD4">
            <w:pPr>
              <w:pStyle w:val="FSTableText"/>
              <w:rPr>
                <w:b w:val="0"/>
              </w:rPr>
            </w:pPr>
          </w:p>
          <w:p w14:paraId="1C7EE840" w14:textId="29A683F6" w:rsidR="00D15C5F" w:rsidRDefault="00D15C5F" w:rsidP="00CA5DD4">
            <w:pPr>
              <w:pStyle w:val="FSTableText"/>
              <w:rPr>
                <w:b w:val="0"/>
              </w:rPr>
            </w:pPr>
          </w:p>
        </w:tc>
        <w:tc>
          <w:tcPr>
            <w:tcW w:w="2268" w:type="dxa"/>
            <w:tcBorders>
              <w:top w:val="single" w:sz="4" w:space="0" w:color="auto"/>
              <w:left w:val="single" w:sz="4" w:space="0" w:color="auto"/>
              <w:bottom w:val="single" w:sz="4" w:space="0" w:color="auto"/>
              <w:right w:val="single" w:sz="4" w:space="0" w:color="auto"/>
            </w:tcBorders>
          </w:tcPr>
          <w:p w14:paraId="4BA0B15F" w14:textId="4E625A32" w:rsidR="00D15C5F" w:rsidRDefault="00320EB5" w:rsidP="00692D88">
            <w:pPr>
              <w:pStyle w:val="FSTableText"/>
              <w:cnfStyle w:val="000000100000" w:firstRow="0" w:lastRow="0" w:firstColumn="0" w:lastColumn="0" w:oddVBand="0" w:evenVBand="0" w:oddHBand="1" w:evenHBand="0" w:firstRowFirstColumn="0" w:firstRowLastColumn="0" w:lastRowFirstColumn="0" w:lastRowLastColumn="0"/>
            </w:pPr>
            <w:r>
              <w:lastRenderedPageBreak/>
              <w:t>Allergy &amp; Anaphylaxis Australia</w:t>
            </w:r>
          </w:p>
        </w:tc>
        <w:tc>
          <w:tcPr>
            <w:tcW w:w="3395" w:type="dxa"/>
            <w:tcBorders>
              <w:top w:val="single" w:sz="4" w:space="0" w:color="auto"/>
              <w:left w:val="single" w:sz="4" w:space="0" w:color="auto"/>
              <w:bottom w:val="single" w:sz="4" w:space="0" w:color="auto"/>
              <w:right w:val="single" w:sz="4" w:space="0" w:color="auto"/>
            </w:tcBorders>
          </w:tcPr>
          <w:p w14:paraId="51F6DD1C" w14:textId="5BD42D96" w:rsidR="004D5514" w:rsidRDefault="004D5514" w:rsidP="00CA5DD4">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Pr>
                <w:rFonts w:cs="Arial"/>
                <w:sz w:val="20"/>
                <w:szCs w:val="20"/>
                <w:lang w:eastAsia="en-GB" w:bidi="ar-SA"/>
              </w:rPr>
              <w:t>Noted.</w:t>
            </w:r>
          </w:p>
          <w:p w14:paraId="75E5C24F" w14:textId="4F4FF38B" w:rsidR="004D5514" w:rsidRDefault="004D5514" w:rsidP="00CA5DD4">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p>
          <w:p w14:paraId="493EFF3A" w14:textId="5AB31AB0" w:rsidR="004D5514" w:rsidRDefault="004D5514" w:rsidP="00CA5DD4">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Pr>
                <w:rFonts w:cs="Arial"/>
                <w:sz w:val="20"/>
                <w:szCs w:val="20"/>
                <w:lang w:eastAsia="en-GB" w:bidi="ar-SA"/>
              </w:rPr>
              <w:lastRenderedPageBreak/>
              <w:t>Section 2.2.4 of the Call for Submissions report</w:t>
            </w:r>
            <w:r w:rsidR="00334C6E">
              <w:rPr>
                <w:rFonts w:cs="Arial"/>
                <w:sz w:val="20"/>
                <w:szCs w:val="20"/>
                <w:lang w:eastAsia="en-GB" w:bidi="ar-SA"/>
              </w:rPr>
              <w:t>;</w:t>
            </w:r>
            <w:r>
              <w:rPr>
                <w:rFonts w:cs="Arial"/>
                <w:sz w:val="20"/>
                <w:szCs w:val="20"/>
                <w:lang w:eastAsia="en-GB" w:bidi="ar-SA"/>
              </w:rPr>
              <w:t xml:space="preserve"> and Section</w:t>
            </w:r>
            <w:r w:rsidR="00334C6E">
              <w:rPr>
                <w:rFonts w:cs="Arial"/>
                <w:sz w:val="20"/>
                <w:szCs w:val="20"/>
                <w:lang w:eastAsia="en-GB" w:bidi="ar-SA"/>
              </w:rPr>
              <w:t>s</w:t>
            </w:r>
            <w:r>
              <w:rPr>
                <w:rFonts w:cs="Arial"/>
                <w:sz w:val="20"/>
                <w:szCs w:val="20"/>
                <w:lang w:eastAsia="en-GB" w:bidi="ar-SA"/>
              </w:rPr>
              <w:t xml:space="preserve"> 2.3.3 </w:t>
            </w:r>
            <w:r w:rsidR="00334C6E">
              <w:rPr>
                <w:rFonts w:cs="Arial"/>
                <w:sz w:val="20"/>
                <w:szCs w:val="20"/>
                <w:lang w:eastAsia="en-GB" w:bidi="ar-SA"/>
              </w:rPr>
              <w:t xml:space="preserve">and 2.3.4 </w:t>
            </w:r>
            <w:r>
              <w:rPr>
                <w:rFonts w:cs="Arial"/>
                <w:sz w:val="20"/>
                <w:szCs w:val="20"/>
                <w:lang w:eastAsia="en-GB" w:bidi="ar-SA"/>
              </w:rPr>
              <w:t xml:space="preserve">of this </w:t>
            </w:r>
            <w:r w:rsidR="00BF34FE">
              <w:rPr>
                <w:rFonts w:cs="Arial"/>
                <w:sz w:val="20"/>
                <w:szCs w:val="20"/>
                <w:lang w:eastAsia="en-GB" w:bidi="ar-SA"/>
              </w:rPr>
              <w:t>r</w:t>
            </w:r>
            <w:r>
              <w:rPr>
                <w:rFonts w:cs="Arial"/>
                <w:sz w:val="20"/>
                <w:szCs w:val="20"/>
                <w:lang w:eastAsia="en-GB" w:bidi="ar-SA"/>
              </w:rPr>
              <w:t>eport</w:t>
            </w:r>
            <w:r w:rsidR="00CC1F57">
              <w:rPr>
                <w:rFonts w:cs="Arial"/>
                <w:sz w:val="20"/>
                <w:szCs w:val="20"/>
                <w:lang w:eastAsia="en-GB" w:bidi="ar-SA"/>
              </w:rPr>
              <w:t>,</w:t>
            </w:r>
            <w:r>
              <w:rPr>
                <w:rFonts w:cs="Arial"/>
                <w:sz w:val="20"/>
                <w:szCs w:val="20"/>
                <w:lang w:eastAsia="en-GB" w:bidi="ar-SA"/>
              </w:rPr>
              <w:t xml:space="preserve"> </w:t>
            </w:r>
            <w:r w:rsidR="007F3479">
              <w:rPr>
                <w:rFonts w:cs="Arial"/>
                <w:sz w:val="20"/>
                <w:szCs w:val="20"/>
                <w:lang w:eastAsia="en-GB" w:bidi="ar-SA"/>
              </w:rPr>
              <w:t>state t</w:t>
            </w:r>
            <w:r w:rsidR="00CC1F57">
              <w:rPr>
                <w:rFonts w:cs="Arial"/>
                <w:sz w:val="20"/>
                <w:szCs w:val="20"/>
                <w:lang w:eastAsia="en-GB" w:bidi="ar-SA"/>
              </w:rPr>
              <w:t>hat exis</w:t>
            </w:r>
            <w:r w:rsidR="007F3479">
              <w:rPr>
                <w:rFonts w:cs="Arial"/>
                <w:sz w:val="20"/>
                <w:szCs w:val="20"/>
                <w:lang w:eastAsia="en-GB" w:bidi="ar-SA"/>
              </w:rPr>
              <w:t>ting</w:t>
            </w:r>
            <w:r>
              <w:rPr>
                <w:rFonts w:cs="Arial"/>
                <w:sz w:val="20"/>
                <w:szCs w:val="20"/>
                <w:lang w:eastAsia="en-GB" w:bidi="ar-SA"/>
              </w:rPr>
              <w:t xml:space="preserve"> labelling requirements will apply if soy is present in a food for sale to inform soy-allergic individuals.</w:t>
            </w:r>
            <w:r w:rsidR="007F3479">
              <w:rPr>
                <w:rFonts w:cs="Arial"/>
                <w:sz w:val="20"/>
                <w:szCs w:val="20"/>
                <w:lang w:eastAsia="en-GB" w:bidi="ar-SA"/>
              </w:rPr>
              <w:t xml:space="preserve"> This includes </w:t>
            </w:r>
            <w:r w:rsidR="004D1EF9">
              <w:rPr>
                <w:rFonts w:cs="Arial"/>
                <w:sz w:val="20"/>
                <w:szCs w:val="20"/>
                <w:lang w:eastAsia="en-GB" w:bidi="ar-SA"/>
              </w:rPr>
              <w:t>a</w:t>
            </w:r>
            <w:r w:rsidR="007F3479">
              <w:rPr>
                <w:rFonts w:cs="Arial"/>
                <w:sz w:val="20"/>
                <w:szCs w:val="20"/>
                <w:lang w:eastAsia="en-GB" w:bidi="ar-SA"/>
              </w:rPr>
              <w:t xml:space="preserve"> requirement to declare the presence of certain food (including substances) in a food for sale</w:t>
            </w:r>
            <w:r w:rsidR="00657448">
              <w:rPr>
                <w:rFonts w:cs="Arial"/>
                <w:sz w:val="20"/>
                <w:szCs w:val="20"/>
                <w:lang w:eastAsia="en-GB" w:bidi="ar-SA"/>
              </w:rPr>
              <w:t>.</w:t>
            </w:r>
          </w:p>
          <w:p w14:paraId="1D548D65" w14:textId="77777777" w:rsidR="004D5514" w:rsidRDefault="004D5514" w:rsidP="00CA5DD4">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p>
          <w:p w14:paraId="37DC2A80" w14:textId="297000C9" w:rsidR="00CA5DD4" w:rsidRDefault="00E96B2C" w:rsidP="00CA5DD4">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lang w:eastAsia="en-GB" w:bidi="ar-SA"/>
              </w:rPr>
            </w:pPr>
            <w:r>
              <w:rPr>
                <w:rFonts w:cs="Arial"/>
                <w:sz w:val="20"/>
                <w:szCs w:val="20"/>
                <w:lang w:eastAsia="en-GB" w:bidi="ar-SA"/>
              </w:rPr>
              <w:t xml:space="preserve">See sections 1.3 of the Call for Submissions and this report. </w:t>
            </w:r>
          </w:p>
          <w:p w14:paraId="3D03C4DD" w14:textId="11100843" w:rsidR="00CA5DD4" w:rsidRPr="00CA5DD4" w:rsidRDefault="00CA5DD4" w:rsidP="00CA5DD4">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b/>
                <w:sz w:val="20"/>
                <w:szCs w:val="20"/>
                <w:lang w:eastAsia="en-GB" w:bidi="ar-SA"/>
              </w:rPr>
            </w:pPr>
          </w:p>
          <w:p w14:paraId="1CAE1362" w14:textId="39F49507" w:rsidR="00D15C5F" w:rsidRDefault="00D15C5F" w:rsidP="00CA5DD4">
            <w:pPr>
              <w:widowControl/>
              <w:autoSpaceDE w:val="0"/>
              <w:autoSpaceDN w:val="0"/>
              <w:adjustRightInd w:val="0"/>
              <w:cnfStyle w:val="000000100000" w:firstRow="0" w:lastRow="0" w:firstColumn="0" w:lastColumn="0" w:oddVBand="0" w:evenVBand="0" w:oddHBand="1" w:evenHBand="0" w:firstRowFirstColumn="0" w:firstRowLastColumn="0" w:lastRowFirstColumn="0" w:lastRowLastColumn="0"/>
            </w:pPr>
          </w:p>
        </w:tc>
      </w:tr>
      <w:tr w:rsidR="00903716" w14:paraId="385A9E87" w14:textId="77777777" w:rsidTr="002135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66C88286" w14:textId="0B794D46" w:rsidR="00903716" w:rsidRDefault="002135CA" w:rsidP="00692D88">
            <w:pPr>
              <w:pStyle w:val="FSTableText"/>
              <w:rPr>
                <w:b w:val="0"/>
              </w:rPr>
            </w:pPr>
            <w:r>
              <w:rPr>
                <w:b w:val="0"/>
              </w:rPr>
              <w:lastRenderedPageBreak/>
              <w:t>Allergenicity</w:t>
            </w:r>
            <w:r w:rsidR="00516D99">
              <w:rPr>
                <w:b w:val="0"/>
              </w:rPr>
              <w:t xml:space="preserve"> – questions the evidence for the statement: </w:t>
            </w:r>
            <w:r w:rsidR="00615913">
              <w:rPr>
                <w:b w:val="0"/>
              </w:rPr>
              <w:t>“</w:t>
            </w:r>
            <w:r w:rsidR="00516D99">
              <w:rPr>
                <w:b w:val="0"/>
              </w:rPr>
              <w:t xml:space="preserve">Soybean </w:t>
            </w:r>
            <w:r w:rsidR="00EE2CEC" w:rsidRPr="00EE2CEC">
              <w:rPr>
                <w:b w:val="0"/>
              </w:rPr>
              <w:t>β-</w:t>
            </w:r>
            <w:r w:rsidR="00516D99" w:rsidRPr="000A2D19">
              <w:rPr>
                <w:b w:val="0"/>
              </w:rPr>
              <w:t>amylase is not an allergen to individuals with soy bean food allergy</w:t>
            </w:r>
            <w:r w:rsidR="00615913">
              <w:rPr>
                <w:b w:val="0"/>
              </w:rPr>
              <w:t>”</w:t>
            </w:r>
            <w:r w:rsidR="00516D99" w:rsidRPr="000A2D19">
              <w:rPr>
                <w:b w:val="0"/>
              </w:rPr>
              <w:t>.</w:t>
            </w:r>
          </w:p>
        </w:tc>
        <w:tc>
          <w:tcPr>
            <w:tcW w:w="2268" w:type="dxa"/>
            <w:tcBorders>
              <w:top w:val="single" w:sz="4" w:space="0" w:color="auto"/>
              <w:left w:val="single" w:sz="4" w:space="0" w:color="auto"/>
              <w:bottom w:val="single" w:sz="4" w:space="0" w:color="auto"/>
              <w:right w:val="single" w:sz="4" w:space="0" w:color="auto"/>
            </w:tcBorders>
          </w:tcPr>
          <w:p w14:paraId="35443B8D" w14:textId="161C53B6" w:rsidR="00903716" w:rsidRDefault="002135CA" w:rsidP="00692D88">
            <w:pPr>
              <w:pStyle w:val="FSTableText"/>
              <w:cnfStyle w:val="000000010000" w:firstRow="0" w:lastRow="0" w:firstColumn="0" w:lastColumn="0" w:oddVBand="0" w:evenVBand="0" w:oddHBand="0" w:evenHBand="1" w:firstRowFirstColumn="0" w:firstRowLastColumn="0" w:lastRowFirstColumn="0" w:lastRowLastColumn="0"/>
            </w:pPr>
            <w:r>
              <w:t>Allergy &amp; Anaphylaxis Australia</w:t>
            </w:r>
          </w:p>
        </w:tc>
        <w:tc>
          <w:tcPr>
            <w:tcW w:w="3395" w:type="dxa"/>
            <w:tcBorders>
              <w:top w:val="single" w:sz="4" w:space="0" w:color="auto"/>
              <w:left w:val="single" w:sz="4" w:space="0" w:color="auto"/>
              <w:bottom w:val="single" w:sz="4" w:space="0" w:color="auto"/>
              <w:right w:val="single" w:sz="4" w:space="0" w:color="auto"/>
            </w:tcBorders>
          </w:tcPr>
          <w:p w14:paraId="4227DDC5" w14:textId="39760ADE" w:rsidR="00516D99" w:rsidRDefault="007677E0" w:rsidP="00692D88">
            <w:pPr>
              <w:pStyle w:val="FSTableText"/>
              <w:cnfStyle w:val="000000010000" w:firstRow="0" w:lastRow="0" w:firstColumn="0" w:lastColumn="0" w:oddVBand="0" w:evenVBand="0" w:oddHBand="0" w:evenHBand="1" w:firstRowFirstColumn="0" w:firstRowLastColumn="0" w:lastRowFirstColumn="0" w:lastRowLastColumn="0"/>
            </w:pPr>
            <w:r>
              <w:t>S</w:t>
            </w:r>
            <w:r w:rsidR="000D194C">
              <w:t xml:space="preserve">ection </w:t>
            </w:r>
            <w:r w:rsidR="00516D99">
              <w:t xml:space="preserve">2.1 of the Call for Submissions and </w:t>
            </w:r>
            <w:r w:rsidR="00C56B91">
              <w:t xml:space="preserve">Section 2.2 of </w:t>
            </w:r>
            <w:r w:rsidR="00516D99">
              <w:t>this report</w:t>
            </w:r>
            <w:r>
              <w:t xml:space="preserve"> explains that </w:t>
            </w:r>
            <w:r w:rsidR="00516D99">
              <w:t>not all proteins in soy are allerg</w:t>
            </w:r>
            <w:r w:rsidR="004B7D89">
              <w:t>e</w:t>
            </w:r>
            <w:r w:rsidR="00516D99">
              <w:t xml:space="preserve">nic. </w:t>
            </w:r>
            <w:r w:rsidR="00561335">
              <w:t>The WHO/IUIS</w:t>
            </w:r>
            <w:r w:rsidR="00510F94">
              <w:rPr>
                <w:rStyle w:val="FootnoteReference"/>
              </w:rPr>
              <w:footnoteReference w:id="4"/>
            </w:r>
            <w:r w:rsidR="00561335">
              <w:t xml:space="preserve"> Allergen Nomenclature database lists </w:t>
            </w:r>
            <w:r w:rsidR="00516D99">
              <w:t xml:space="preserve">seven </w:t>
            </w:r>
            <w:r w:rsidR="00561335">
              <w:t xml:space="preserve">proteins in soybeans that are food allergens. Soybean β-amylase is not included in this list, </w:t>
            </w:r>
            <w:r w:rsidR="004B1B00">
              <w:t xml:space="preserve">and no </w:t>
            </w:r>
            <w:r w:rsidR="00561335">
              <w:t xml:space="preserve">reports of </w:t>
            </w:r>
            <w:r w:rsidR="004B1B00">
              <w:t xml:space="preserve">food allergy responses to β-amylase from soybean have been </w:t>
            </w:r>
            <w:r w:rsidR="00561335">
              <w:t>identified</w:t>
            </w:r>
            <w:r w:rsidR="00516D99">
              <w:t>.</w:t>
            </w:r>
            <w:r w:rsidR="004B7D89">
              <w:t xml:space="preserve"> Refer to </w:t>
            </w:r>
            <w:r w:rsidR="00530B40">
              <w:t xml:space="preserve">section 3.3 of </w:t>
            </w:r>
            <w:r w:rsidR="004B7D89">
              <w:t>SD1.</w:t>
            </w:r>
          </w:p>
          <w:p w14:paraId="52D315E3" w14:textId="77777777" w:rsidR="00516D99" w:rsidRDefault="00516D99" w:rsidP="00692D88">
            <w:pPr>
              <w:pStyle w:val="FSTableText"/>
              <w:cnfStyle w:val="000000010000" w:firstRow="0" w:lastRow="0" w:firstColumn="0" w:lastColumn="0" w:oddVBand="0" w:evenVBand="0" w:oddHBand="0" w:evenHBand="1" w:firstRowFirstColumn="0" w:firstRowLastColumn="0" w:lastRowFirstColumn="0" w:lastRowLastColumn="0"/>
            </w:pPr>
          </w:p>
          <w:p w14:paraId="1D895D69" w14:textId="53928129" w:rsidR="004B7D89" w:rsidRDefault="007677E0" w:rsidP="004B7D89">
            <w:pPr>
              <w:pStyle w:val="FSTableText"/>
              <w:cnfStyle w:val="000000010000" w:firstRow="0" w:lastRow="0" w:firstColumn="0" w:lastColumn="0" w:oddVBand="0" w:evenVBand="0" w:oddHBand="0" w:evenHBand="1" w:firstRowFirstColumn="0" w:firstRowLastColumn="0" w:lastRowFirstColumn="0" w:lastRowLastColumn="0"/>
            </w:pPr>
            <w:r>
              <w:t>S</w:t>
            </w:r>
            <w:r w:rsidR="004B7D89">
              <w:t>ection 2.1 of the Call for Submission report</w:t>
            </w:r>
            <w:r>
              <w:t xml:space="preserve"> discusses that </w:t>
            </w:r>
            <w:r w:rsidR="00516D99">
              <w:t>as the enzyme is derived from soy</w:t>
            </w:r>
            <w:r w:rsidR="004B7D89">
              <w:t>,</w:t>
            </w:r>
            <w:r w:rsidR="00516D99">
              <w:t xml:space="preserve"> it is possible that the </w:t>
            </w:r>
            <w:r w:rsidR="00516D99" w:rsidRPr="00615913">
              <w:rPr>
                <w:i/>
              </w:rPr>
              <w:t>enzyme preparation</w:t>
            </w:r>
            <w:r w:rsidR="00D17E89">
              <w:rPr>
                <w:rStyle w:val="FootnoteReference"/>
                <w:i/>
              </w:rPr>
              <w:footnoteReference w:id="5"/>
            </w:r>
            <w:r w:rsidR="00516D99">
              <w:t xml:space="preserve"> may contain traces of the seven </w:t>
            </w:r>
            <w:r w:rsidR="00680532">
              <w:t>soybean</w:t>
            </w:r>
            <w:r w:rsidR="00516D99">
              <w:t xml:space="preserve"> proteins</w:t>
            </w:r>
            <w:r w:rsidR="004B7D89">
              <w:t xml:space="preserve"> </w:t>
            </w:r>
            <w:r w:rsidR="00680532">
              <w:t xml:space="preserve">considered to be food allergens </w:t>
            </w:r>
            <w:r w:rsidR="004B7D89">
              <w:t>(</w:t>
            </w:r>
            <w:r w:rsidR="00516D99">
              <w:t>due to carry over from the production process</w:t>
            </w:r>
            <w:r w:rsidR="004B7D89">
              <w:t>)</w:t>
            </w:r>
            <w:r w:rsidR="00516D99">
              <w:t xml:space="preserve">. </w:t>
            </w:r>
          </w:p>
          <w:p w14:paraId="7556A664" w14:textId="77777777" w:rsidR="004B7D89" w:rsidRDefault="004B7D89" w:rsidP="004B7D89">
            <w:pPr>
              <w:pStyle w:val="FSTableText"/>
              <w:cnfStyle w:val="000000010000" w:firstRow="0" w:lastRow="0" w:firstColumn="0" w:lastColumn="0" w:oddVBand="0" w:evenVBand="0" w:oddHBand="0" w:evenHBand="1" w:firstRowFirstColumn="0" w:firstRowLastColumn="0" w:lastRowFirstColumn="0" w:lastRowLastColumn="0"/>
            </w:pPr>
          </w:p>
          <w:p w14:paraId="15AD6724" w14:textId="14341044" w:rsidR="00903716" w:rsidRDefault="00D82AE4" w:rsidP="009223E8">
            <w:pPr>
              <w:pStyle w:val="FSTableText"/>
              <w:cnfStyle w:val="000000010000" w:firstRow="0" w:lastRow="0" w:firstColumn="0" w:lastColumn="0" w:oddVBand="0" w:evenVBand="0" w:oddHBand="0" w:evenHBand="1" w:firstRowFirstColumn="0" w:firstRowLastColumn="0" w:lastRowFirstColumn="0" w:lastRowLastColumn="0"/>
            </w:pPr>
            <w:r>
              <w:t xml:space="preserve">In circumstances where soy is present in a food for sale arising from the use of β-amylase from soybean as a processing aid, existing </w:t>
            </w:r>
            <w:r w:rsidR="00F15DCC">
              <w:t>l</w:t>
            </w:r>
            <w:r w:rsidR="00516D99">
              <w:t xml:space="preserve">abelling </w:t>
            </w:r>
            <w:r w:rsidR="006457EC">
              <w:t>requirements</w:t>
            </w:r>
            <w:r w:rsidR="00516D99">
              <w:t xml:space="preserve"> </w:t>
            </w:r>
            <w:r>
              <w:t xml:space="preserve">in the Code </w:t>
            </w:r>
            <w:r w:rsidR="0088712D">
              <w:t xml:space="preserve">will apply </w:t>
            </w:r>
            <w:r w:rsidR="004B7D89">
              <w:t>to inform soy-allergic individuals</w:t>
            </w:r>
            <w:r w:rsidR="00EC0DFB">
              <w:t xml:space="preserve"> about the food</w:t>
            </w:r>
            <w:r w:rsidR="004B7D89">
              <w:t>.</w:t>
            </w:r>
          </w:p>
        </w:tc>
      </w:tr>
      <w:tr w:rsidR="002135CA" w14:paraId="3F5569DA" w14:textId="77777777" w:rsidTr="0021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7306EE6C" w14:textId="4F1E95BC" w:rsidR="002135CA" w:rsidRDefault="002135CA" w:rsidP="003A4369">
            <w:pPr>
              <w:pStyle w:val="FSTableText"/>
              <w:rPr>
                <w:b w:val="0"/>
              </w:rPr>
            </w:pPr>
            <w:r>
              <w:rPr>
                <w:b w:val="0"/>
              </w:rPr>
              <w:t>Processing</w:t>
            </w:r>
            <w:r w:rsidR="001E30E1">
              <w:rPr>
                <w:b w:val="0"/>
              </w:rPr>
              <w:t xml:space="preserve"> and digestion</w:t>
            </w:r>
            <w:r w:rsidR="000A2D19">
              <w:rPr>
                <w:b w:val="0"/>
              </w:rPr>
              <w:t xml:space="preserve"> – stated that proteins that are denatured can still be allergenic by making a new epitope not </w:t>
            </w:r>
            <w:r w:rsidR="003A4369">
              <w:rPr>
                <w:b w:val="0"/>
              </w:rPr>
              <w:t xml:space="preserve">exposed </w:t>
            </w:r>
            <w:r w:rsidR="000A2D19">
              <w:rPr>
                <w:b w:val="0"/>
              </w:rPr>
              <w:t>in the original food.</w:t>
            </w:r>
            <w:r w:rsidR="001E30E1">
              <w:rPr>
                <w:b w:val="0"/>
              </w:rPr>
              <w:t xml:space="preserve"> L</w:t>
            </w:r>
            <w:r w:rsidR="001E30E1" w:rsidRPr="001E30E1">
              <w:rPr>
                <w:b w:val="0"/>
              </w:rPr>
              <w:t>ikelihood of digestion in the stomach should not allay any concerns of allergenicity</w:t>
            </w:r>
            <w:r w:rsidR="00CE0B19">
              <w:rPr>
                <w:b w:val="0"/>
              </w:rPr>
              <w:t>.</w:t>
            </w:r>
          </w:p>
        </w:tc>
        <w:tc>
          <w:tcPr>
            <w:tcW w:w="2268" w:type="dxa"/>
            <w:tcBorders>
              <w:top w:val="single" w:sz="4" w:space="0" w:color="auto"/>
              <w:left w:val="single" w:sz="4" w:space="0" w:color="auto"/>
              <w:bottom w:val="single" w:sz="4" w:space="0" w:color="auto"/>
              <w:right w:val="single" w:sz="4" w:space="0" w:color="auto"/>
            </w:tcBorders>
          </w:tcPr>
          <w:p w14:paraId="6BF58DFB" w14:textId="6FF2C7A0" w:rsidR="002135CA" w:rsidRDefault="002135CA" w:rsidP="00692D88">
            <w:pPr>
              <w:pStyle w:val="FSTableText"/>
              <w:cnfStyle w:val="000000100000" w:firstRow="0" w:lastRow="0" w:firstColumn="0" w:lastColumn="0" w:oddVBand="0" w:evenVBand="0" w:oddHBand="1" w:evenHBand="0" w:firstRowFirstColumn="0" w:firstRowLastColumn="0" w:lastRowFirstColumn="0" w:lastRowLastColumn="0"/>
            </w:pPr>
            <w:r>
              <w:t>Allergy &amp; Anaphylaxis Australia</w:t>
            </w:r>
          </w:p>
        </w:tc>
        <w:tc>
          <w:tcPr>
            <w:tcW w:w="3395" w:type="dxa"/>
            <w:tcBorders>
              <w:top w:val="single" w:sz="4" w:space="0" w:color="auto"/>
              <w:left w:val="single" w:sz="4" w:space="0" w:color="auto"/>
              <w:bottom w:val="single" w:sz="4" w:space="0" w:color="auto"/>
              <w:right w:val="single" w:sz="4" w:space="0" w:color="auto"/>
            </w:tcBorders>
          </w:tcPr>
          <w:p w14:paraId="559BE924" w14:textId="7904CE6D" w:rsidR="00CE1AF9" w:rsidRDefault="006D4340" w:rsidP="00CE1AF9">
            <w:pPr>
              <w:pStyle w:val="FSTableText"/>
              <w:cnfStyle w:val="000000100000" w:firstRow="0" w:lastRow="0" w:firstColumn="0" w:lastColumn="0" w:oddVBand="0" w:evenVBand="0" w:oddHBand="1" w:evenHBand="0" w:firstRowFirstColumn="0" w:firstRowLastColumn="0" w:lastRowFirstColumn="0" w:lastRowLastColumn="0"/>
            </w:pPr>
            <w:r>
              <w:t xml:space="preserve">FSANZ’s allergenicity assessment </w:t>
            </w:r>
            <w:r w:rsidR="000C5370">
              <w:t xml:space="preserve">of the enzyme </w:t>
            </w:r>
            <w:r>
              <w:t xml:space="preserve">was based </w:t>
            </w:r>
            <w:r w:rsidR="00C02ED6">
              <w:t xml:space="preserve">on </w:t>
            </w:r>
            <w:r w:rsidR="00815D8D">
              <w:t xml:space="preserve">the overall weight of evidence, not </w:t>
            </w:r>
            <w:r>
              <w:t>solely on evidence of denaturation or digestio</w:t>
            </w:r>
            <w:r w:rsidR="00815D8D">
              <w:t>n</w:t>
            </w:r>
            <w:r w:rsidR="00CE1AF9">
              <w:t>.</w:t>
            </w:r>
            <w:r w:rsidR="00CE0B19">
              <w:t xml:space="preserve"> This is consistent with recent FAO/WHO guidance on assessment of food enzymes which notes that data on resistance to pepsinolysis may have some utility as part of a weight of evidence </w:t>
            </w:r>
            <w:r w:rsidR="00CE0B19">
              <w:lastRenderedPageBreak/>
              <w:t xml:space="preserve">approach. </w:t>
            </w:r>
          </w:p>
          <w:p w14:paraId="16337E19" w14:textId="6F8E7FA9" w:rsidR="00CE1AF9" w:rsidRDefault="00CE1AF9" w:rsidP="00CE1AF9">
            <w:pPr>
              <w:pStyle w:val="FSTableText"/>
              <w:cnfStyle w:val="000000100000" w:firstRow="0" w:lastRow="0" w:firstColumn="0" w:lastColumn="0" w:oddVBand="0" w:evenVBand="0" w:oddHBand="1" w:evenHBand="0" w:firstRowFirstColumn="0" w:firstRowLastColumn="0" w:lastRowFirstColumn="0" w:lastRowLastColumn="0"/>
            </w:pPr>
          </w:p>
          <w:p w14:paraId="6C576877" w14:textId="7EA1B20F" w:rsidR="00BC4631" w:rsidRDefault="003A4369" w:rsidP="006B21AC">
            <w:pPr>
              <w:pStyle w:val="FSTableText"/>
              <w:cnfStyle w:val="000000100000" w:firstRow="0" w:lastRow="0" w:firstColumn="0" w:lastColumn="0" w:oddVBand="0" w:evenVBand="0" w:oddHBand="1" w:evenHBand="0" w:firstRowFirstColumn="0" w:firstRowLastColumn="0" w:lastRowFirstColumn="0" w:lastRowLastColumn="0"/>
              <w:rPr>
                <w:szCs w:val="22"/>
              </w:rPr>
            </w:pPr>
            <w:r>
              <w:t>S</w:t>
            </w:r>
            <w:r w:rsidR="00CE1AF9">
              <w:t xml:space="preserve">oybean β-amylase </w:t>
            </w:r>
            <w:r w:rsidR="000C5370">
              <w:t xml:space="preserve">itself </w:t>
            </w:r>
            <w:r w:rsidR="00CE1AF9">
              <w:t xml:space="preserve">is not considered a soybean food allergen. The enzyme shared a degree of </w:t>
            </w:r>
            <w:r w:rsidR="00CE0B19">
              <w:t xml:space="preserve">sequence </w:t>
            </w:r>
            <w:r w:rsidR="00CE1AF9">
              <w:t>homology with an allergenic protein from wheat, but</w:t>
            </w:r>
            <w:r w:rsidR="006B21AC">
              <w:t xml:space="preserve"> clinically significant cross-reactivity between soybean allergy and wheat allergy has not been reported (Cox et al. 2021; EFSA 2014). I</w:t>
            </w:r>
            <w:r w:rsidR="00CE1AF9">
              <w:t>ndividuals with wheat allergy are not generally advised to avoid soy, and vice versa. A</w:t>
            </w:r>
            <w:r w:rsidR="00CE1AF9" w:rsidRPr="004A25F2">
              <w:rPr>
                <w:szCs w:val="22"/>
              </w:rPr>
              <w:t xml:space="preserve"> study of the risk of food allergy among soy-allergic consumers consuming wheat contaminated with low levels of soy noted a lack of evidence of allergic reactions among soy-allergic consumers to wheat-based products (Remington et al. 2013)</w:t>
            </w:r>
            <w:r w:rsidR="00CE1AF9">
              <w:rPr>
                <w:szCs w:val="22"/>
              </w:rPr>
              <w:t xml:space="preserve">. </w:t>
            </w:r>
          </w:p>
          <w:p w14:paraId="40A4F683" w14:textId="3AC31535" w:rsidR="00BC4631" w:rsidRDefault="00BC4631" w:rsidP="006B21AC">
            <w:pPr>
              <w:pStyle w:val="FSTableText"/>
              <w:cnfStyle w:val="000000100000" w:firstRow="0" w:lastRow="0" w:firstColumn="0" w:lastColumn="0" w:oddVBand="0" w:evenVBand="0" w:oddHBand="1" w:evenHBand="0" w:firstRowFirstColumn="0" w:firstRowLastColumn="0" w:lastRowFirstColumn="0" w:lastRowLastColumn="0"/>
              <w:rPr>
                <w:szCs w:val="22"/>
              </w:rPr>
            </w:pPr>
          </w:p>
          <w:p w14:paraId="4654D3FD" w14:textId="20C9696E" w:rsidR="002135CA" w:rsidRDefault="00CE1AF9" w:rsidP="006B21AC">
            <w:pPr>
              <w:pStyle w:val="FSTableText"/>
              <w:cnfStyle w:val="000000100000" w:firstRow="0" w:lastRow="0" w:firstColumn="0" w:lastColumn="0" w:oddVBand="0" w:evenVBand="0" w:oddHBand="1" w:evenHBand="0" w:firstRowFirstColumn="0" w:firstRowLastColumn="0" w:lastRowFirstColumn="0" w:lastRowLastColumn="0"/>
            </w:pPr>
            <w:r>
              <w:rPr>
                <w:szCs w:val="22"/>
              </w:rPr>
              <w:t xml:space="preserve">This information, taken together with the expected low levels of exposure and evidence of digestibility supports the conclusion that soybean β-amylase </w:t>
            </w:r>
            <w:r w:rsidR="000C5370">
              <w:rPr>
                <w:szCs w:val="22"/>
              </w:rPr>
              <w:t xml:space="preserve">itself </w:t>
            </w:r>
            <w:r>
              <w:rPr>
                <w:szCs w:val="22"/>
              </w:rPr>
              <w:t xml:space="preserve">is not expected to be of allergenicity concern. </w:t>
            </w:r>
            <w:r w:rsidR="00BC4631">
              <w:rPr>
                <w:szCs w:val="22"/>
              </w:rPr>
              <w:t xml:space="preserve">This conclusion is consistent with EFSA’s safety evaluation of soybean β-amylase (EFSA 2017). </w:t>
            </w:r>
          </w:p>
        </w:tc>
      </w:tr>
      <w:tr w:rsidR="00D15C5F" w14:paraId="70801393" w14:textId="77777777" w:rsidTr="002135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3EFD7E2C" w14:textId="24F5F873" w:rsidR="00D15C5F" w:rsidRPr="00320EB5" w:rsidRDefault="00320EB5" w:rsidP="00692D88">
            <w:pPr>
              <w:pStyle w:val="FSTableText"/>
              <w:rPr>
                <w:b w:val="0"/>
              </w:rPr>
            </w:pPr>
            <w:r w:rsidRPr="00320EB5">
              <w:rPr>
                <w:b w:val="0"/>
              </w:rPr>
              <w:lastRenderedPageBreak/>
              <w:t>Supports the draft variation proposed.</w:t>
            </w:r>
            <w:r>
              <w:rPr>
                <w:b w:val="0"/>
              </w:rPr>
              <w:t xml:space="preserve"> Notes that labelling requirements will apply if soy is present in the food for sale.</w:t>
            </w:r>
          </w:p>
        </w:tc>
        <w:tc>
          <w:tcPr>
            <w:tcW w:w="2268" w:type="dxa"/>
            <w:tcBorders>
              <w:top w:val="single" w:sz="4" w:space="0" w:color="auto"/>
              <w:left w:val="single" w:sz="4" w:space="0" w:color="auto"/>
              <w:bottom w:val="single" w:sz="4" w:space="0" w:color="auto"/>
              <w:right w:val="single" w:sz="4" w:space="0" w:color="auto"/>
            </w:tcBorders>
          </w:tcPr>
          <w:p w14:paraId="1DDE3DF8" w14:textId="27D2B450" w:rsidR="00D15C5F" w:rsidRDefault="00320EB5" w:rsidP="00692D88">
            <w:pPr>
              <w:pStyle w:val="FSTableText"/>
              <w:cnfStyle w:val="000000010000" w:firstRow="0" w:lastRow="0" w:firstColumn="0" w:lastColumn="0" w:oddVBand="0" w:evenVBand="0" w:oddHBand="0" w:evenHBand="1" w:firstRowFirstColumn="0" w:firstRowLastColumn="0" w:lastRowFirstColumn="0" w:lastRowLastColumn="0"/>
            </w:pPr>
            <w:r>
              <w:t>New Zealand Food Safety (Ministry for Primary Industries)</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1FC20B7" w14:textId="74E9F683" w:rsidR="00D15C5F" w:rsidRDefault="00320EB5" w:rsidP="00692D88">
            <w:pPr>
              <w:pStyle w:val="FSTableText"/>
              <w:cnfStyle w:val="000000010000" w:firstRow="0" w:lastRow="0" w:firstColumn="0" w:lastColumn="0" w:oddVBand="0" w:evenVBand="0" w:oddHBand="0" w:evenHBand="1" w:firstRowFirstColumn="0" w:firstRowLastColumn="0" w:lastRowFirstColumn="0" w:lastRowLastColumn="0"/>
            </w:pPr>
            <w:r>
              <w:t>Noted.</w:t>
            </w:r>
          </w:p>
        </w:tc>
      </w:tr>
      <w:tr w:rsidR="00320EB5" w14:paraId="45D01371" w14:textId="77777777" w:rsidTr="00213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70ED5A8C" w14:textId="2D399C8B" w:rsidR="00320EB5" w:rsidRDefault="00320EB5" w:rsidP="00320EB5">
            <w:pPr>
              <w:pStyle w:val="FSTableText"/>
            </w:pPr>
            <w:r w:rsidRPr="00320EB5">
              <w:rPr>
                <w:b w:val="0"/>
              </w:rPr>
              <w:t>Supports the draft variation proposed.</w:t>
            </w:r>
            <w:r>
              <w:rPr>
                <w:b w:val="0"/>
              </w:rPr>
              <w:t xml:space="preserve"> Notes that the product will provide manufacturers with another alternative source of beta-amylase.</w:t>
            </w:r>
          </w:p>
        </w:tc>
        <w:tc>
          <w:tcPr>
            <w:tcW w:w="2268" w:type="dxa"/>
            <w:tcBorders>
              <w:top w:val="single" w:sz="4" w:space="0" w:color="auto"/>
              <w:left w:val="single" w:sz="4" w:space="0" w:color="auto"/>
              <w:bottom w:val="single" w:sz="4" w:space="0" w:color="auto"/>
              <w:right w:val="single" w:sz="4" w:space="0" w:color="auto"/>
            </w:tcBorders>
          </w:tcPr>
          <w:p w14:paraId="5CB79A8E" w14:textId="65E8CBEB" w:rsidR="00320EB5" w:rsidRDefault="00320EB5" w:rsidP="00692D88">
            <w:pPr>
              <w:pStyle w:val="FSTableText"/>
              <w:cnfStyle w:val="000000100000" w:firstRow="0" w:lastRow="0" w:firstColumn="0" w:lastColumn="0" w:oddVBand="0" w:evenVBand="0" w:oddHBand="1" w:evenHBand="0" w:firstRowFirstColumn="0" w:firstRowLastColumn="0" w:lastRowFirstColumn="0" w:lastRowLastColumn="0"/>
            </w:pPr>
            <w:r>
              <w:t>New Zealand Food and Grocery Council</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AB1106E" w14:textId="728C33B8" w:rsidR="00320EB5" w:rsidRDefault="00320EB5" w:rsidP="00692D88">
            <w:pPr>
              <w:pStyle w:val="FSTableText"/>
              <w:cnfStyle w:val="000000100000" w:firstRow="0" w:lastRow="0" w:firstColumn="0" w:lastColumn="0" w:oddVBand="0" w:evenVBand="0" w:oddHBand="1" w:evenHBand="0" w:firstRowFirstColumn="0" w:firstRowLastColumn="0" w:lastRowFirstColumn="0" w:lastRowLastColumn="0"/>
            </w:pPr>
            <w:r>
              <w:t>Noted.</w:t>
            </w:r>
          </w:p>
        </w:tc>
      </w:tr>
      <w:tr w:rsidR="004B7D89" w14:paraId="7EE62D9F" w14:textId="77777777" w:rsidTr="002135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right w:val="single" w:sz="4" w:space="0" w:color="auto"/>
            </w:tcBorders>
          </w:tcPr>
          <w:p w14:paraId="76F5B15B" w14:textId="7A047297" w:rsidR="004B7D89" w:rsidRPr="00320EB5" w:rsidRDefault="004B7D89" w:rsidP="004B7D89">
            <w:pPr>
              <w:pStyle w:val="FSTableText"/>
              <w:rPr>
                <w:b w:val="0"/>
              </w:rPr>
            </w:pPr>
            <w:r>
              <w:rPr>
                <w:b w:val="0"/>
              </w:rPr>
              <w:t>Does not support. No reason was provided.</w:t>
            </w:r>
          </w:p>
        </w:tc>
        <w:tc>
          <w:tcPr>
            <w:tcW w:w="2268" w:type="dxa"/>
            <w:tcBorders>
              <w:top w:val="single" w:sz="4" w:space="0" w:color="auto"/>
              <w:left w:val="single" w:sz="4" w:space="0" w:color="auto"/>
              <w:bottom w:val="single" w:sz="4" w:space="0" w:color="auto"/>
              <w:right w:val="single" w:sz="4" w:space="0" w:color="auto"/>
            </w:tcBorders>
          </w:tcPr>
          <w:p w14:paraId="4AA1E46C" w14:textId="7AF9E0F9" w:rsidR="004B7D89" w:rsidRDefault="004B7D89" w:rsidP="00615913">
            <w:pPr>
              <w:pStyle w:val="FSTableText"/>
              <w:cnfStyle w:val="000000010000" w:firstRow="0" w:lastRow="0" w:firstColumn="0" w:lastColumn="0" w:oddVBand="0" w:evenVBand="0" w:oddHBand="0" w:evenHBand="1" w:firstRowFirstColumn="0" w:firstRowLastColumn="0" w:lastRowFirstColumn="0" w:lastRowLastColumn="0"/>
            </w:pPr>
            <w:r>
              <w:t xml:space="preserve">Late </w:t>
            </w:r>
            <w:r w:rsidR="00615913">
              <w:t>comment</w:t>
            </w:r>
            <w:r w:rsidR="00FC442E">
              <w:t xml:space="preserve"> </w:t>
            </w:r>
            <w:r w:rsidR="00615913">
              <w:t>–</w:t>
            </w:r>
            <w:r>
              <w:t xml:space="preserve"> </w:t>
            </w:r>
            <w:r w:rsidR="00615913">
              <w:t>private submitter.</w:t>
            </w:r>
          </w:p>
        </w:tc>
        <w:tc>
          <w:tcPr>
            <w:tcW w:w="3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FC4E085" w14:textId="76B23DE8" w:rsidR="004B7D89" w:rsidRDefault="004B7D89" w:rsidP="00692D88">
            <w:pPr>
              <w:pStyle w:val="FSTableText"/>
              <w:cnfStyle w:val="000000010000" w:firstRow="0" w:lastRow="0" w:firstColumn="0" w:lastColumn="0" w:oddVBand="0" w:evenVBand="0" w:oddHBand="0" w:evenHBand="1" w:firstRowFirstColumn="0" w:firstRowLastColumn="0" w:lastRowFirstColumn="0" w:lastRowLastColumn="0"/>
            </w:pPr>
            <w:r>
              <w:t>Noted.</w:t>
            </w:r>
          </w:p>
        </w:tc>
      </w:tr>
    </w:tbl>
    <w:p w14:paraId="256E0A9A" w14:textId="77777777" w:rsidR="00D15C5F" w:rsidRPr="00A97B38" w:rsidRDefault="00D15C5F" w:rsidP="00165111"/>
    <w:p w14:paraId="63275DBA" w14:textId="36A59A0C" w:rsidR="00F33BB8" w:rsidRPr="002574C6" w:rsidRDefault="00D3171B" w:rsidP="0072150F">
      <w:pPr>
        <w:pStyle w:val="Heading2"/>
      </w:pPr>
      <w:bookmarkStart w:id="46" w:name="_Toc300933438"/>
      <w:bookmarkStart w:id="47" w:name="_Toc64883547"/>
      <w:bookmarkStart w:id="48" w:name="_Toc286391009"/>
      <w:bookmarkStart w:id="49" w:name="_Toc300933425"/>
      <w:bookmarkStart w:id="50" w:name="_Toc120358583"/>
      <w:bookmarkStart w:id="51" w:name="_Toc175381440"/>
      <w:bookmarkEnd w:id="44"/>
      <w:bookmarkEnd w:id="45"/>
      <w:r w:rsidRPr="002574C6">
        <w:t>2</w:t>
      </w:r>
      <w:r w:rsidR="00F33BB8" w:rsidRPr="002574C6">
        <w:t>.</w:t>
      </w:r>
      <w:r w:rsidR="00165111">
        <w:t>2</w:t>
      </w:r>
      <w:r w:rsidR="00F33BB8" w:rsidRPr="002574C6">
        <w:tab/>
      </w:r>
      <w:bookmarkEnd w:id="46"/>
      <w:r w:rsidR="00D1676A" w:rsidRPr="002574C6">
        <w:t>Risk assessment</w:t>
      </w:r>
      <w:bookmarkEnd w:id="47"/>
    </w:p>
    <w:p w14:paraId="60EA44BB" w14:textId="290D58C4" w:rsidR="00694FBA" w:rsidRDefault="00694FBA" w:rsidP="008A0328">
      <w:pPr>
        <w:rPr>
          <w:lang w:bidi="ar-SA"/>
        </w:rPr>
      </w:pPr>
      <w:r w:rsidRPr="00F9478A">
        <w:t xml:space="preserve">FSANZ </w:t>
      </w:r>
      <w:r>
        <w:t>assessed</w:t>
      </w:r>
      <w:r w:rsidRPr="00F9478A">
        <w:t xml:space="preserve"> the public health and safety risks associated with </w:t>
      </w:r>
      <w:r>
        <w:rPr>
          <w:rFonts w:cs="Arial"/>
        </w:rPr>
        <w:t>β</w:t>
      </w:r>
      <w:r>
        <w:t>-amylase produced from soybean (</w:t>
      </w:r>
      <w:r w:rsidRPr="008840A8">
        <w:rPr>
          <w:i/>
        </w:rPr>
        <w:t>Glycine max</w:t>
      </w:r>
      <w:r>
        <w:t xml:space="preserve">) </w:t>
      </w:r>
      <w:r w:rsidR="00897084">
        <w:t xml:space="preserve">used </w:t>
      </w:r>
      <w:r>
        <w:t xml:space="preserve">as a processing aid </w:t>
      </w:r>
      <w:r w:rsidR="00D60B95">
        <w:rPr>
          <w:lang w:bidi="ar-SA"/>
        </w:rPr>
        <w:t xml:space="preserve">in starch processing to </w:t>
      </w:r>
      <w:r w:rsidR="00530B40">
        <w:rPr>
          <w:lang w:bidi="ar-SA"/>
        </w:rPr>
        <w:t>manufacture</w:t>
      </w:r>
      <w:r w:rsidR="00D60B95">
        <w:rPr>
          <w:lang w:bidi="ar-SA"/>
        </w:rPr>
        <w:t xml:space="preserve"> maltose syrup </w:t>
      </w:r>
      <w:r w:rsidR="00D60B95">
        <w:t>(see</w:t>
      </w:r>
      <w:r w:rsidR="00D60B95">
        <w:rPr>
          <w:lang w:bidi="ar-SA"/>
        </w:rPr>
        <w:t xml:space="preserve"> SD1)</w:t>
      </w:r>
      <w:r>
        <w:rPr>
          <w:lang w:bidi="ar-SA"/>
        </w:rPr>
        <w:t xml:space="preserve">. </w:t>
      </w:r>
      <w:r w:rsidR="00261739">
        <w:rPr>
          <w:lang w:bidi="ar-SA"/>
        </w:rPr>
        <w:t xml:space="preserve">A </w:t>
      </w:r>
      <w:r>
        <w:rPr>
          <w:lang w:bidi="ar-SA"/>
        </w:rPr>
        <w:t>summary of this risk assessment is provided below.</w:t>
      </w:r>
    </w:p>
    <w:p w14:paraId="3CCDE44C" w14:textId="77777777" w:rsidR="00694FBA" w:rsidRDefault="00694FBA" w:rsidP="008A0328"/>
    <w:p w14:paraId="35B67AE3" w14:textId="0C4F65FA" w:rsidR="008A0328" w:rsidRPr="00DF39E6" w:rsidRDefault="008A0328" w:rsidP="008A0328">
      <w:r w:rsidRPr="00DF39E6">
        <w:t xml:space="preserve">The food technology assessment concluded that </w:t>
      </w:r>
      <w:r w:rsidR="00A07A03">
        <w:t xml:space="preserve">this </w:t>
      </w:r>
      <w:r>
        <w:rPr>
          <w:rFonts w:eastAsia="Calibri" w:cs="Arial"/>
          <w:lang w:eastAsia="en-AU"/>
        </w:rPr>
        <w:t>β</w:t>
      </w:r>
      <w:r>
        <w:rPr>
          <w:rFonts w:eastAsia="Calibri"/>
          <w:lang w:eastAsia="en-AU"/>
        </w:rPr>
        <w:t>-amylase</w:t>
      </w:r>
      <w:r w:rsidR="00A673A4">
        <w:t xml:space="preserve"> </w:t>
      </w:r>
      <w:r w:rsidRPr="00DF39E6">
        <w:t xml:space="preserve">is technologically justified and effective in achieving its stated purpose. </w:t>
      </w:r>
      <w:r>
        <w:t>It</w:t>
      </w:r>
      <w:r w:rsidRPr="00DF39E6">
        <w:t xml:space="preserve"> performs its technological purpose during </w:t>
      </w:r>
      <w:r w:rsidR="0041036A">
        <w:t>manufacture</w:t>
      </w:r>
      <w:r>
        <w:t xml:space="preserve"> of maltose syrup,</w:t>
      </w:r>
      <w:r w:rsidRPr="00DF39E6">
        <w:t xml:space="preserve"> and is therefore appropriately categorised as a processing aid. </w:t>
      </w:r>
      <w:r w:rsidR="008E560A">
        <w:rPr>
          <w:szCs w:val="22"/>
        </w:rPr>
        <w:t xml:space="preserve">β-Amylase </w:t>
      </w:r>
      <w:r w:rsidRPr="00DF39E6">
        <w:t xml:space="preserve">needs to meet </w:t>
      </w:r>
      <w:r w:rsidR="00D231B7">
        <w:t xml:space="preserve">the </w:t>
      </w:r>
      <w:r>
        <w:t xml:space="preserve">identify and </w:t>
      </w:r>
      <w:r w:rsidRPr="00DF39E6">
        <w:t>purity specifications set out in the Code to be sold in Australia and New Zealand.</w:t>
      </w:r>
    </w:p>
    <w:p w14:paraId="2314C508" w14:textId="5EB96ECF" w:rsidR="00170A0F" w:rsidRDefault="00170A0F" w:rsidP="008A0328"/>
    <w:p w14:paraId="52E9DF14" w14:textId="17D558AB" w:rsidR="00F3155A" w:rsidRDefault="00F3155A" w:rsidP="00F3155A">
      <w:pPr>
        <w:rPr>
          <w:szCs w:val="22"/>
        </w:rPr>
      </w:pPr>
      <w:r>
        <w:rPr>
          <w:rFonts w:cs="Arial"/>
        </w:rPr>
        <w:t>β</w:t>
      </w:r>
      <w:r>
        <w:t>-Amylase</w:t>
      </w:r>
      <w:r w:rsidRPr="00CA52E1">
        <w:t xml:space="preserve"> </w:t>
      </w:r>
      <w:r>
        <w:rPr>
          <w:szCs w:val="22"/>
        </w:rPr>
        <w:t xml:space="preserve">from soybean is derived from the edible parts of the </w:t>
      </w:r>
      <w:r w:rsidRPr="001115AB">
        <w:rPr>
          <w:i/>
          <w:szCs w:val="22"/>
        </w:rPr>
        <w:t>G</w:t>
      </w:r>
      <w:r w:rsidR="00932D7B">
        <w:rPr>
          <w:i/>
          <w:szCs w:val="22"/>
        </w:rPr>
        <w:t>lycine</w:t>
      </w:r>
      <w:r w:rsidRPr="001115AB">
        <w:rPr>
          <w:i/>
          <w:szCs w:val="22"/>
        </w:rPr>
        <w:t xml:space="preserve"> max</w:t>
      </w:r>
      <w:r>
        <w:rPr>
          <w:szCs w:val="22"/>
        </w:rPr>
        <w:t xml:space="preserve"> plant, for which a history of safe use over generations is well known. The enzyme also </w:t>
      </w:r>
      <w:r w:rsidRPr="0084305A">
        <w:rPr>
          <w:lang w:val="en-AU"/>
        </w:rPr>
        <w:t xml:space="preserve">meets international </w:t>
      </w:r>
      <w:r w:rsidR="009B0587">
        <w:rPr>
          <w:lang w:val="en-AU"/>
        </w:rPr>
        <w:lastRenderedPageBreak/>
        <w:t xml:space="preserve">identity and </w:t>
      </w:r>
      <w:r w:rsidRPr="0084305A">
        <w:rPr>
          <w:lang w:val="en-AU"/>
        </w:rPr>
        <w:t>purity specifications</w:t>
      </w:r>
      <w:r>
        <w:rPr>
          <w:lang w:val="en-AU"/>
        </w:rPr>
        <w:t xml:space="preserve">. </w:t>
      </w:r>
    </w:p>
    <w:p w14:paraId="120AA920" w14:textId="6C064E9D" w:rsidR="00AF3787" w:rsidRDefault="00AF3787" w:rsidP="00AF3787">
      <w:pPr>
        <w:rPr>
          <w:rFonts w:cs="Arial"/>
        </w:rPr>
      </w:pPr>
    </w:p>
    <w:p w14:paraId="139C93C2" w14:textId="7E44F49F" w:rsidR="00AF3787" w:rsidRDefault="00891B45" w:rsidP="00170A0F">
      <w:pPr>
        <w:rPr>
          <w:szCs w:val="22"/>
        </w:rPr>
      </w:pPr>
      <w:r>
        <w:rPr>
          <w:szCs w:val="22"/>
        </w:rPr>
        <w:t xml:space="preserve">Seven soybean proteins are listed as food allergens in the WHO/IUIS Allergen Nomenclature Database. </w:t>
      </w:r>
      <w:r>
        <w:rPr>
          <w:rFonts w:cs="Arial"/>
          <w:szCs w:val="22"/>
        </w:rPr>
        <w:t>β</w:t>
      </w:r>
      <w:r>
        <w:rPr>
          <w:szCs w:val="22"/>
        </w:rPr>
        <w:t>-</w:t>
      </w:r>
      <w:r w:rsidR="00411ABB">
        <w:rPr>
          <w:szCs w:val="22"/>
        </w:rPr>
        <w:t>A</w:t>
      </w:r>
      <w:r>
        <w:rPr>
          <w:szCs w:val="22"/>
        </w:rPr>
        <w:t xml:space="preserve">mylase from soybean is not one of these allergenic soy proteins and is not an allergen to individuals with soybean food allergy. However, as the </w:t>
      </w:r>
      <w:r>
        <w:rPr>
          <w:rFonts w:cs="Arial"/>
          <w:szCs w:val="22"/>
        </w:rPr>
        <w:t>enzyme</w:t>
      </w:r>
      <w:r>
        <w:rPr>
          <w:szCs w:val="22"/>
        </w:rPr>
        <w:t xml:space="preserve"> is derived from soy it is possible that the enzyme preparation may contain traces of the allergenic soybean proteins due to carry over from the production process. </w:t>
      </w:r>
      <w:r w:rsidR="00E073B0">
        <w:rPr>
          <w:szCs w:val="22"/>
        </w:rPr>
        <w:t>Risk management measures that would apply if soy is present in the enzyme preparation are discussed in Section 2.</w:t>
      </w:r>
      <w:r w:rsidR="00A02FCD">
        <w:rPr>
          <w:szCs w:val="22"/>
        </w:rPr>
        <w:t>3</w:t>
      </w:r>
      <w:r w:rsidR="00E073B0">
        <w:rPr>
          <w:szCs w:val="22"/>
        </w:rPr>
        <w:t>.3.1.</w:t>
      </w:r>
    </w:p>
    <w:p w14:paraId="0D951B93" w14:textId="77777777" w:rsidR="00891B45" w:rsidRDefault="00891B45" w:rsidP="00891B45">
      <w:pPr>
        <w:rPr>
          <w:rFonts w:cs="Arial"/>
        </w:rPr>
      </w:pPr>
    </w:p>
    <w:p w14:paraId="09711314" w14:textId="7C05A4B0" w:rsidR="00891B45" w:rsidRDefault="00891B45" w:rsidP="00170A0F">
      <w:pPr>
        <w:rPr>
          <w:szCs w:val="22"/>
        </w:rPr>
      </w:pPr>
      <w:r>
        <w:t xml:space="preserve">Bioinformatic analysis identified a degree of amino acid sequence homology between β-amylase from soy and an allergenic protein from wheat. Clinically significant cross-reactivity between soybean allergy and wheat allergy has not been reported. Individuals with wheat allergy are not generally advised to avoid soy, or vice versa. A study of the risk of food allergy among soy-allergic consumers consuming wheat contaminated with low levels of soy noted a lack of evidence of allergic reactions among soy-allergic consumers to wheat-based products. In addition, exposure is likely to be very low and the enzyme is likely to be digested in the stomach like other dietary proteins. Based on the weight of evidence, FSANZ does not consider soybean </w:t>
      </w:r>
      <w:r>
        <w:rPr>
          <w:rFonts w:cs="Arial"/>
        </w:rPr>
        <w:t>β</w:t>
      </w:r>
      <w:r>
        <w:t>-amylase to be of allergenic concern in wheat allergic individuals.</w:t>
      </w:r>
    </w:p>
    <w:p w14:paraId="63B91ABB" w14:textId="77777777" w:rsidR="00C75FDC" w:rsidRDefault="00C75FDC" w:rsidP="00170A0F">
      <w:pPr>
        <w:rPr>
          <w:szCs w:val="22"/>
        </w:rPr>
      </w:pPr>
    </w:p>
    <w:p w14:paraId="0ADCDF3B" w14:textId="793035FE" w:rsidR="00170A0F" w:rsidRDefault="00170A0F" w:rsidP="008A0328">
      <w:pPr>
        <w:rPr>
          <w:lang w:bidi="ar-SA"/>
        </w:rPr>
      </w:pPr>
      <w:r>
        <w:rPr>
          <w:lang w:bidi="ar-SA"/>
        </w:rPr>
        <w:t xml:space="preserve">Based on the available evidence </w:t>
      </w:r>
      <w:r w:rsidR="008C0BC1">
        <w:rPr>
          <w:lang w:bidi="ar-SA"/>
        </w:rPr>
        <w:t xml:space="preserve">FSANZ concluded that </w:t>
      </w:r>
      <w:r>
        <w:rPr>
          <w:lang w:bidi="ar-SA"/>
        </w:rPr>
        <w:t xml:space="preserve">there are no safety concerns from the proposed uses of </w:t>
      </w:r>
      <w:r>
        <w:rPr>
          <w:rFonts w:cs="Arial"/>
          <w:lang w:bidi="ar-SA"/>
        </w:rPr>
        <w:t>β</w:t>
      </w:r>
      <w:r>
        <w:rPr>
          <w:lang w:bidi="ar-SA"/>
        </w:rPr>
        <w:t>-amylase from soy as a processing aid. Given the long history of safe use of soy and soy products and the absence of an identifiable hazard</w:t>
      </w:r>
      <w:r w:rsidR="008864F6">
        <w:rPr>
          <w:lang w:bidi="ar-SA"/>
        </w:rPr>
        <w:t xml:space="preserve"> from the enzyme</w:t>
      </w:r>
      <w:r>
        <w:rPr>
          <w:lang w:eastAsia="en-AU" w:bidi="ar-SA"/>
        </w:rPr>
        <w:t xml:space="preserve">, an acceptable daily intake (ADI) </w:t>
      </w:r>
      <w:r w:rsidR="00093E77">
        <w:rPr>
          <w:lang w:eastAsia="en-AU" w:bidi="ar-SA"/>
        </w:rPr>
        <w:t xml:space="preserve">of </w:t>
      </w:r>
      <w:r>
        <w:rPr>
          <w:lang w:eastAsia="en-AU" w:bidi="ar-SA"/>
        </w:rPr>
        <w:t>‘not specified’ is appropriate.</w:t>
      </w:r>
      <w:r>
        <w:rPr>
          <w:lang w:bidi="ar-SA"/>
        </w:rPr>
        <w:t xml:space="preserve"> A dietary exposure assessment was therefore not required. </w:t>
      </w:r>
    </w:p>
    <w:p w14:paraId="49944C4E" w14:textId="78E60891" w:rsidR="002203F5" w:rsidRDefault="002203F5" w:rsidP="008A0328">
      <w:pPr>
        <w:rPr>
          <w:b/>
          <w:szCs w:val="22"/>
        </w:rPr>
      </w:pPr>
    </w:p>
    <w:p w14:paraId="2BE38C1A" w14:textId="1B17C93A" w:rsidR="002203F5" w:rsidRPr="002203F5" w:rsidRDefault="002203F5" w:rsidP="008A0328">
      <w:pPr>
        <w:rPr>
          <w:szCs w:val="22"/>
        </w:rPr>
      </w:pPr>
      <w:r>
        <w:rPr>
          <w:szCs w:val="22"/>
        </w:rPr>
        <w:t xml:space="preserve">Since the call for submissions, </w:t>
      </w:r>
      <w:r w:rsidRPr="002203F5">
        <w:rPr>
          <w:szCs w:val="22"/>
        </w:rPr>
        <w:t xml:space="preserve">FSANZ has not </w:t>
      </w:r>
      <w:r>
        <w:rPr>
          <w:szCs w:val="22"/>
        </w:rPr>
        <w:t>been provided with any additional information to change its above assessment.</w:t>
      </w:r>
    </w:p>
    <w:p w14:paraId="0079B80F" w14:textId="1F54D199" w:rsidR="004F69F6" w:rsidRDefault="00D3171B" w:rsidP="004646F8">
      <w:pPr>
        <w:pStyle w:val="Heading2"/>
      </w:pPr>
      <w:bookmarkStart w:id="52" w:name="_Toc64883548"/>
      <w:r>
        <w:t>2</w:t>
      </w:r>
      <w:r w:rsidR="00271F00">
        <w:t>.</w:t>
      </w:r>
      <w:r w:rsidR="00165111">
        <w:t>3</w:t>
      </w:r>
      <w:r w:rsidR="00271F00">
        <w:tab/>
      </w:r>
      <w:r w:rsidR="004F69F6" w:rsidRPr="00932F14">
        <w:t xml:space="preserve">Risk </w:t>
      </w:r>
      <w:bookmarkEnd w:id="48"/>
      <w:bookmarkEnd w:id="49"/>
      <w:r w:rsidR="00D1676A">
        <w:t>management</w:t>
      </w:r>
      <w:bookmarkEnd w:id="52"/>
      <w:r w:rsidR="004F69F6" w:rsidRPr="00932F14">
        <w:t xml:space="preserve"> </w:t>
      </w:r>
      <w:bookmarkEnd w:id="50"/>
      <w:bookmarkEnd w:id="51"/>
    </w:p>
    <w:p w14:paraId="7B6F1848" w14:textId="34332685" w:rsidR="008A0328" w:rsidRDefault="008C0BC1" w:rsidP="008A0328">
      <w:r>
        <w:t xml:space="preserve">From its </w:t>
      </w:r>
      <w:r w:rsidR="008A0328">
        <w:t>risk assessment</w:t>
      </w:r>
      <w:r>
        <w:t xml:space="preserve"> FSANZ</w:t>
      </w:r>
      <w:r w:rsidR="008A0328">
        <w:t xml:space="preserve"> concluded that there are no safety concerns relating to </w:t>
      </w:r>
      <w:r w:rsidR="00F31D63">
        <w:rPr>
          <w:rFonts w:eastAsia="Calibri"/>
          <w:lang w:eastAsia="en-AU"/>
        </w:rPr>
        <w:t>the use of</w:t>
      </w:r>
      <w:r w:rsidR="008A0328" w:rsidRPr="004E1EB9">
        <w:rPr>
          <w:rFonts w:eastAsia="Calibri"/>
          <w:lang w:eastAsia="en-AU"/>
        </w:rPr>
        <w:t xml:space="preserve"> </w:t>
      </w:r>
      <w:r w:rsidR="00F31D63">
        <w:rPr>
          <w:rFonts w:eastAsia="Calibri"/>
          <w:lang w:eastAsia="en-AU"/>
        </w:rPr>
        <w:t xml:space="preserve">the enzyme, </w:t>
      </w:r>
      <w:r w:rsidR="008A0328">
        <w:rPr>
          <w:rFonts w:eastAsia="Calibri" w:cs="Arial"/>
          <w:lang w:eastAsia="en-AU"/>
        </w:rPr>
        <w:t>β</w:t>
      </w:r>
      <w:r w:rsidR="008A0328">
        <w:rPr>
          <w:rFonts w:eastAsia="Calibri"/>
          <w:lang w:eastAsia="en-AU"/>
        </w:rPr>
        <w:t>-amylase</w:t>
      </w:r>
      <w:r w:rsidR="008A0328" w:rsidRPr="00E65D62">
        <w:rPr>
          <w:rFonts w:eastAsia="Calibri"/>
          <w:lang w:eastAsia="en-AU"/>
        </w:rPr>
        <w:t xml:space="preserve"> </w:t>
      </w:r>
      <w:r w:rsidR="00F31D63">
        <w:rPr>
          <w:rFonts w:eastAsia="Calibri"/>
          <w:lang w:eastAsia="en-AU"/>
        </w:rPr>
        <w:t xml:space="preserve">sourced from soybean </w:t>
      </w:r>
      <w:r w:rsidR="008A0328">
        <w:rPr>
          <w:rFonts w:eastAsia="Calibri"/>
          <w:lang w:eastAsia="en-AU"/>
        </w:rPr>
        <w:t xml:space="preserve">as </w:t>
      </w:r>
      <w:r w:rsidR="008A0328">
        <w:t xml:space="preserve">a food processing aid </w:t>
      </w:r>
      <w:r w:rsidR="008A0328" w:rsidRPr="0013544C">
        <w:rPr>
          <w:rFonts w:eastAsia="Calibri"/>
          <w:lang w:eastAsia="en-AU"/>
        </w:rPr>
        <w:t xml:space="preserve">in the manufacture of </w:t>
      </w:r>
      <w:r w:rsidR="008A0328">
        <w:rPr>
          <w:rFonts w:eastAsia="Calibri"/>
          <w:lang w:eastAsia="en-AU"/>
        </w:rPr>
        <w:t>maltose syrup.</w:t>
      </w:r>
      <w:r w:rsidR="008A0328">
        <w:t xml:space="preserve"> As processing aids require permissions in the Code, the main risk management option</w:t>
      </w:r>
      <w:r w:rsidR="00717413">
        <w:t>s</w:t>
      </w:r>
      <w:r w:rsidR="008A0328">
        <w:t xml:space="preserve"> available to FSANZ</w:t>
      </w:r>
      <w:r w:rsidR="00717413">
        <w:t>,</w:t>
      </w:r>
      <w:r w:rsidR="008A0328">
        <w:t xml:space="preserve"> </w:t>
      </w:r>
      <w:r w:rsidR="00717413">
        <w:t xml:space="preserve">is to approve the draft variation proposed following assessment; approve the draft variation subject to such amendments that FSANZ considers necessary; or reject the draft variation. </w:t>
      </w:r>
      <w:r w:rsidR="008A0328" w:rsidRPr="00856B54">
        <w:t>Other r</w:t>
      </w:r>
      <w:r w:rsidR="008A0328">
        <w:t>isk management issues for this a</w:t>
      </w:r>
      <w:r w:rsidR="008A0328" w:rsidRPr="00856B54">
        <w:t>pplication are related to enzyme nomenclature</w:t>
      </w:r>
      <w:r w:rsidR="008A0328">
        <w:t xml:space="preserve"> and </w:t>
      </w:r>
      <w:r w:rsidR="008A0328" w:rsidRPr="00856B54">
        <w:t xml:space="preserve">labelling, which are discussed below. </w:t>
      </w:r>
      <w:r w:rsidR="008A0328" w:rsidRPr="0044606A">
        <w:t>The regulatory options analysed</w:t>
      </w:r>
      <w:r w:rsidR="008A0328" w:rsidRPr="00795F61">
        <w:t xml:space="preserve"> in section 2.</w:t>
      </w:r>
      <w:r>
        <w:t>5</w:t>
      </w:r>
      <w:r w:rsidR="008A0328" w:rsidRPr="00795F61">
        <w:t xml:space="preserve">.1.1 </w:t>
      </w:r>
      <w:r w:rsidR="001E0597">
        <w:t xml:space="preserve">of this report </w:t>
      </w:r>
      <w:r w:rsidR="008A0328" w:rsidRPr="00795F61">
        <w:t xml:space="preserve">take </w:t>
      </w:r>
      <w:r w:rsidR="008A0328" w:rsidRPr="0044606A">
        <w:t>account of the safety of the enzyme.</w:t>
      </w:r>
    </w:p>
    <w:p w14:paraId="5E20F16E" w14:textId="1D1D9E19" w:rsidR="00D1676A" w:rsidRPr="00601526" w:rsidRDefault="00D1676A" w:rsidP="00D1676A">
      <w:pPr>
        <w:pStyle w:val="Heading3"/>
        <w:rPr>
          <w:color w:val="auto"/>
        </w:rPr>
      </w:pPr>
      <w:bookmarkStart w:id="53" w:name="_Toc40167188"/>
      <w:bookmarkStart w:id="54" w:name="_Toc64883549"/>
      <w:bookmarkStart w:id="55" w:name="_Toc175381442"/>
      <w:bookmarkStart w:id="56" w:name="_Toc286391010"/>
      <w:bookmarkStart w:id="57" w:name="_Toc300933426"/>
      <w:bookmarkStart w:id="58" w:name="_Toc425174937"/>
      <w:r w:rsidRPr="00601526">
        <w:rPr>
          <w:color w:val="auto"/>
        </w:rPr>
        <w:t>2.</w:t>
      </w:r>
      <w:r w:rsidR="00165111">
        <w:rPr>
          <w:color w:val="auto"/>
        </w:rPr>
        <w:t>3</w:t>
      </w:r>
      <w:r w:rsidRPr="00601526">
        <w:rPr>
          <w:color w:val="auto"/>
        </w:rPr>
        <w:t>.1</w:t>
      </w:r>
      <w:r w:rsidRPr="00601526">
        <w:rPr>
          <w:color w:val="auto"/>
        </w:rPr>
        <w:tab/>
        <w:t>Regulatory approval for enzymes</w:t>
      </w:r>
      <w:bookmarkEnd w:id="53"/>
      <w:bookmarkEnd w:id="54"/>
    </w:p>
    <w:p w14:paraId="06720F30" w14:textId="4FF3B3DF" w:rsidR="008A0328" w:rsidRDefault="00182625" w:rsidP="00D1676A">
      <w:pPr>
        <w:rPr>
          <w:szCs w:val="22"/>
        </w:rPr>
      </w:pPr>
      <w:r>
        <w:t xml:space="preserve">Based on </w:t>
      </w:r>
      <w:r w:rsidR="001E0597">
        <w:t>its food technology assessment</w:t>
      </w:r>
      <w:r w:rsidR="0069548E">
        <w:t>, FSANZ</w:t>
      </w:r>
      <w:r w:rsidR="0069548E" w:rsidRPr="00CA4241">
        <w:t xml:space="preserve"> has </w:t>
      </w:r>
      <w:r w:rsidR="0069548E" w:rsidRPr="008017BA">
        <w:t>concluded</w:t>
      </w:r>
      <w:r w:rsidR="001E0597">
        <w:t xml:space="preserve"> </w:t>
      </w:r>
      <w:r w:rsidR="00D1676A" w:rsidRPr="008017BA">
        <w:t xml:space="preserve">that </w:t>
      </w:r>
      <w:r w:rsidR="0009012D">
        <w:t>this particular</w:t>
      </w:r>
      <w:r w:rsidR="0009012D" w:rsidRPr="008017BA">
        <w:t xml:space="preserve"> </w:t>
      </w:r>
      <w:r w:rsidR="008A0328">
        <w:rPr>
          <w:rFonts w:eastAsia="Calibri" w:cs="Arial"/>
          <w:lang w:eastAsia="en-AU"/>
        </w:rPr>
        <w:t>β</w:t>
      </w:r>
      <w:r w:rsidR="008A0328">
        <w:rPr>
          <w:rFonts w:eastAsia="Calibri"/>
          <w:lang w:eastAsia="en-AU"/>
        </w:rPr>
        <w:t>-amylase</w:t>
      </w:r>
      <w:r w:rsidR="008A0328" w:rsidRPr="008017BA">
        <w:t xml:space="preserve"> </w:t>
      </w:r>
      <w:r w:rsidR="00D1676A" w:rsidRPr="008017BA">
        <w:t xml:space="preserve">meets its stated purpose </w:t>
      </w:r>
      <w:r w:rsidR="00D1676A" w:rsidRPr="008017BA">
        <w:rPr>
          <w:szCs w:val="22"/>
        </w:rPr>
        <w:t xml:space="preserve">as a processing aid in </w:t>
      </w:r>
      <w:r w:rsidR="00D1676A">
        <w:rPr>
          <w:szCs w:val="22"/>
        </w:rPr>
        <w:t xml:space="preserve">the </w:t>
      </w:r>
      <w:r w:rsidR="001508AA">
        <w:rPr>
          <w:szCs w:val="22"/>
        </w:rPr>
        <w:t>manufacture</w:t>
      </w:r>
      <w:r w:rsidR="00D1676A">
        <w:rPr>
          <w:szCs w:val="22"/>
        </w:rPr>
        <w:t xml:space="preserve"> of </w:t>
      </w:r>
      <w:r w:rsidR="008F20BF">
        <w:rPr>
          <w:szCs w:val="22"/>
        </w:rPr>
        <w:t>maltose syrup</w:t>
      </w:r>
      <w:r w:rsidR="00D1676A" w:rsidRPr="008017BA">
        <w:rPr>
          <w:szCs w:val="22"/>
        </w:rPr>
        <w:t xml:space="preserve">. </w:t>
      </w:r>
    </w:p>
    <w:p w14:paraId="227C108F" w14:textId="77777777" w:rsidR="008A0328" w:rsidRDefault="008A0328" w:rsidP="00D1676A">
      <w:pPr>
        <w:rPr>
          <w:szCs w:val="22"/>
        </w:rPr>
      </w:pPr>
    </w:p>
    <w:p w14:paraId="65D62165" w14:textId="534862A1" w:rsidR="002A3AB7" w:rsidRPr="00ED4EF3" w:rsidRDefault="00182625" w:rsidP="002A3AB7">
      <w:pPr>
        <w:rPr>
          <w:b/>
        </w:rPr>
      </w:pPr>
      <w:r>
        <w:rPr>
          <w:szCs w:val="22"/>
        </w:rPr>
        <w:t xml:space="preserve">Based on </w:t>
      </w:r>
      <w:r w:rsidR="001E0597">
        <w:rPr>
          <w:szCs w:val="22"/>
        </w:rPr>
        <w:t xml:space="preserve">its </w:t>
      </w:r>
      <w:r w:rsidR="001E0597">
        <w:t xml:space="preserve">risk assessment, FSANZ </w:t>
      </w:r>
      <w:r w:rsidR="008A0328" w:rsidRPr="00E25C5A">
        <w:t xml:space="preserve">has further concluded that in the absence of any identifiable hazard, an ADI of ‘not specified’ is appropriate for </w:t>
      </w:r>
      <w:r w:rsidR="00093E77" w:rsidRPr="00E25C5A">
        <w:t>th</w:t>
      </w:r>
      <w:r w:rsidR="00093E77">
        <w:t>is</w:t>
      </w:r>
      <w:r w:rsidR="00093E77" w:rsidRPr="00E25C5A">
        <w:t xml:space="preserve"> </w:t>
      </w:r>
      <w:r w:rsidR="008A0328" w:rsidRPr="00E25C5A">
        <w:t>enzyme. The risk assessment also c</w:t>
      </w:r>
      <w:r w:rsidR="00FE44A1">
        <w:t>oncluded that the enzyme itself</w:t>
      </w:r>
      <w:r w:rsidR="008A0328" w:rsidRPr="00E25C5A">
        <w:t xml:space="preserve"> is unlikely to pose an allergenicity or toxicity concern</w:t>
      </w:r>
      <w:r w:rsidR="008A0328">
        <w:t>, aside from the possible presence of soy</w:t>
      </w:r>
      <w:r w:rsidR="00FE44A1">
        <w:t xml:space="preserve"> </w:t>
      </w:r>
      <w:r w:rsidR="008A0328">
        <w:t>protein, a known allergen.</w:t>
      </w:r>
      <w:r w:rsidR="008A0328" w:rsidRPr="008017BA">
        <w:t xml:space="preserve"> </w:t>
      </w:r>
    </w:p>
    <w:p w14:paraId="0085BD00" w14:textId="77777777" w:rsidR="008A0328" w:rsidRDefault="008A0328" w:rsidP="002A3AB7">
      <w:pPr>
        <w:rPr>
          <w:color w:val="0070C0"/>
          <w:highlight w:val="yellow"/>
          <w:lang w:val="en-US"/>
        </w:rPr>
      </w:pPr>
    </w:p>
    <w:p w14:paraId="704134A4" w14:textId="420A89E4" w:rsidR="00D1676A" w:rsidRDefault="001216E7" w:rsidP="00D1676A">
      <w:r w:rsidRPr="00622E85">
        <w:t xml:space="preserve">Therefore, FSANZ </w:t>
      </w:r>
      <w:r w:rsidR="00A66537">
        <w:t xml:space="preserve">has decided to </w:t>
      </w:r>
      <w:r w:rsidR="00643D7B">
        <w:t>approve</w:t>
      </w:r>
      <w:r w:rsidR="00643D7B" w:rsidRPr="00622E85">
        <w:t xml:space="preserve"> </w:t>
      </w:r>
      <w:r w:rsidR="00643D7B">
        <w:t>the</w:t>
      </w:r>
      <w:r w:rsidR="00643D7B" w:rsidRPr="00622E85">
        <w:t xml:space="preserve"> </w:t>
      </w:r>
      <w:r w:rsidRPr="00622E85">
        <w:t xml:space="preserve">draft variation </w:t>
      </w:r>
      <w:r w:rsidR="00643D7B">
        <w:t xml:space="preserve">proposed following assessment </w:t>
      </w:r>
      <w:r w:rsidRPr="00622E85">
        <w:t>to permit the use of th</w:t>
      </w:r>
      <w:r>
        <w:t>is</w:t>
      </w:r>
      <w:r w:rsidRPr="00622E85">
        <w:t xml:space="preserve"> enzyme as a processing aid for its stated purpose.</w:t>
      </w:r>
    </w:p>
    <w:p w14:paraId="00614C19" w14:textId="45E683E2" w:rsidR="00D1676A" w:rsidRPr="00C5588A" w:rsidRDefault="00D1676A" w:rsidP="00D1676A">
      <w:pPr>
        <w:pStyle w:val="Heading3"/>
      </w:pPr>
      <w:bookmarkStart w:id="59" w:name="_Toc40167189"/>
      <w:bookmarkStart w:id="60" w:name="_Toc64883550"/>
      <w:r w:rsidRPr="00C5588A">
        <w:t>2.</w:t>
      </w:r>
      <w:r w:rsidR="00165111">
        <w:t>3</w:t>
      </w:r>
      <w:r w:rsidRPr="00C5588A">
        <w:t>.2</w:t>
      </w:r>
      <w:r w:rsidRPr="00C5588A">
        <w:tab/>
        <w:t>Enzyme nomenclature</w:t>
      </w:r>
      <w:bookmarkEnd w:id="59"/>
      <w:bookmarkEnd w:id="60"/>
      <w:r w:rsidRPr="00C5588A">
        <w:t xml:space="preserve"> </w:t>
      </w:r>
    </w:p>
    <w:p w14:paraId="2FB0FFA7" w14:textId="59B5A387" w:rsidR="00D1676A" w:rsidRDefault="00D1676A" w:rsidP="00D1676A">
      <w:pPr>
        <w:rPr>
          <w:lang w:bidi="ar-SA"/>
        </w:rPr>
      </w:pPr>
      <w:r>
        <w:rPr>
          <w:lang w:bidi="ar-SA"/>
        </w:rPr>
        <w:t xml:space="preserve">FSANZ noted that the International Union of Biochemistry and Molecular Biology (IUBMB), </w:t>
      </w:r>
      <w:r>
        <w:rPr>
          <w:lang w:bidi="ar-SA"/>
        </w:rPr>
        <w:lastRenderedPageBreak/>
        <w:t>the internationally recognised authority for enzyme nomenclature, uses the ‘accepted’ name ‘</w:t>
      </w:r>
      <w:r w:rsidR="008F20BF">
        <w:rPr>
          <w:rFonts w:cs="Arial"/>
          <w:lang w:bidi="ar-SA"/>
        </w:rPr>
        <w:t>β</w:t>
      </w:r>
      <w:r>
        <w:rPr>
          <w:lang w:bidi="ar-SA"/>
        </w:rPr>
        <w:t>-amylase’ for the enzyme with an EC number of EC 3.2.1.</w:t>
      </w:r>
      <w:r w:rsidR="008F20BF">
        <w:rPr>
          <w:lang w:bidi="ar-SA"/>
        </w:rPr>
        <w:t>2</w:t>
      </w:r>
      <w:r>
        <w:rPr>
          <w:lang w:bidi="ar-SA"/>
        </w:rPr>
        <w:t xml:space="preserve"> (IUBMB 20</w:t>
      </w:r>
      <w:r w:rsidR="008A0328">
        <w:rPr>
          <w:lang w:bidi="ar-SA"/>
        </w:rPr>
        <w:t>20</w:t>
      </w:r>
      <w:r>
        <w:rPr>
          <w:lang w:bidi="ar-SA"/>
        </w:rPr>
        <w:t xml:space="preserve">). This is the name that is used in the draft variation to the Code. </w:t>
      </w:r>
    </w:p>
    <w:p w14:paraId="284F4E82" w14:textId="4F392658" w:rsidR="008A0328" w:rsidRDefault="008A0328" w:rsidP="00D1676A">
      <w:pPr>
        <w:rPr>
          <w:lang w:bidi="ar-SA"/>
        </w:rPr>
      </w:pPr>
    </w:p>
    <w:p w14:paraId="5E80ECDC" w14:textId="1038B657" w:rsidR="008A0328" w:rsidRDefault="008E560A" w:rsidP="00D1676A">
      <w:pPr>
        <w:rPr>
          <w:lang w:bidi="ar-SA"/>
        </w:rPr>
      </w:pPr>
      <w:r>
        <w:rPr>
          <w:szCs w:val="22"/>
        </w:rPr>
        <w:t xml:space="preserve">β-Amylase </w:t>
      </w:r>
      <w:r w:rsidR="00FE44A1">
        <w:rPr>
          <w:lang w:bidi="ar-SA"/>
        </w:rPr>
        <w:t>(EC 3.2.1.2</w:t>
      </w:r>
      <w:r w:rsidR="00C410EF">
        <w:rPr>
          <w:lang w:bidi="ar-SA"/>
        </w:rPr>
        <w:t>)</w:t>
      </w:r>
      <w:r w:rsidR="00FE44A1">
        <w:rPr>
          <w:lang w:bidi="ar-SA"/>
        </w:rPr>
        <w:t xml:space="preserve"> </w:t>
      </w:r>
      <w:r w:rsidR="008A0328">
        <w:rPr>
          <w:lang w:bidi="ar-SA"/>
        </w:rPr>
        <w:t xml:space="preserve">is </w:t>
      </w:r>
      <w:r w:rsidR="008A0328" w:rsidRPr="00CA4241">
        <w:rPr>
          <w:lang w:bidi="ar-SA"/>
        </w:rPr>
        <w:t>already listed in the table</w:t>
      </w:r>
      <w:r w:rsidR="008A0328">
        <w:rPr>
          <w:lang w:bidi="ar-SA"/>
        </w:rPr>
        <w:t>s</w:t>
      </w:r>
      <w:r w:rsidR="008A0328" w:rsidRPr="00CA4241">
        <w:rPr>
          <w:lang w:bidi="ar-SA"/>
        </w:rPr>
        <w:t xml:space="preserve"> to subsection</w:t>
      </w:r>
      <w:r w:rsidR="008A0328">
        <w:rPr>
          <w:lang w:bidi="ar-SA"/>
        </w:rPr>
        <w:t>s</w:t>
      </w:r>
      <w:r w:rsidR="008A0328" w:rsidRPr="00CA4241">
        <w:rPr>
          <w:lang w:bidi="ar-SA"/>
        </w:rPr>
        <w:t xml:space="preserve"> S18—4(</w:t>
      </w:r>
      <w:r w:rsidR="008A0328">
        <w:rPr>
          <w:lang w:bidi="ar-SA"/>
        </w:rPr>
        <w:t xml:space="preserve">4) and </w:t>
      </w:r>
      <w:r w:rsidR="008A0328" w:rsidRPr="00CA4241">
        <w:rPr>
          <w:lang w:bidi="ar-SA"/>
        </w:rPr>
        <w:t>S18—4(5</w:t>
      </w:r>
      <w:r w:rsidR="008A0328">
        <w:rPr>
          <w:lang w:bidi="ar-SA"/>
        </w:rPr>
        <w:t>)</w:t>
      </w:r>
      <w:r w:rsidR="008A0328" w:rsidRPr="007B43A2">
        <w:t xml:space="preserve"> </w:t>
      </w:r>
      <w:r w:rsidR="008A0328" w:rsidRPr="007B43A2">
        <w:rPr>
          <w:lang w:bidi="ar-SA"/>
        </w:rPr>
        <w:t>of the Code</w:t>
      </w:r>
      <w:r w:rsidR="008A0328">
        <w:rPr>
          <w:lang w:bidi="ar-SA"/>
        </w:rPr>
        <w:t xml:space="preserve"> and</w:t>
      </w:r>
      <w:r w:rsidR="003A04ED">
        <w:rPr>
          <w:lang w:bidi="ar-SA"/>
        </w:rPr>
        <w:t xml:space="preserve"> </w:t>
      </w:r>
      <w:r w:rsidR="008A0328">
        <w:rPr>
          <w:lang w:bidi="ar-SA"/>
        </w:rPr>
        <w:t xml:space="preserve">will be listed </w:t>
      </w:r>
      <w:r w:rsidR="008A0328" w:rsidRPr="00C70CA2">
        <w:rPr>
          <w:lang w:bidi="ar-SA"/>
        </w:rPr>
        <w:t xml:space="preserve">in the table to subsection </w:t>
      </w:r>
      <w:r w:rsidR="008A0328">
        <w:rPr>
          <w:lang w:bidi="ar-SA"/>
        </w:rPr>
        <w:t>in S18—9(3)</w:t>
      </w:r>
      <w:r w:rsidR="000D0273">
        <w:rPr>
          <w:lang w:bidi="ar-SA"/>
        </w:rPr>
        <w:t>.</w:t>
      </w:r>
      <w:r w:rsidR="000D0273">
        <w:rPr>
          <w:rStyle w:val="FootnoteReference"/>
          <w:lang w:bidi="ar-SA"/>
        </w:rPr>
        <w:footnoteReference w:id="6"/>
      </w:r>
    </w:p>
    <w:p w14:paraId="77366E40" w14:textId="58A57B43" w:rsidR="00D1676A" w:rsidRDefault="00D1676A" w:rsidP="00D1676A">
      <w:pPr>
        <w:pStyle w:val="Heading3"/>
      </w:pPr>
      <w:bookmarkStart w:id="61" w:name="_Toc526345349"/>
      <w:bookmarkStart w:id="62" w:name="_Toc525216784"/>
      <w:bookmarkStart w:id="63" w:name="_Toc522528750"/>
      <w:bookmarkStart w:id="64" w:name="_Toc505939267"/>
      <w:bookmarkStart w:id="65" w:name="_Toc470259459"/>
      <w:bookmarkStart w:id="66" w:name="_Toc438728881"/>
      <w:bookmarkStart w:id="67" w:name="_Toc422314551"/>
      <w:bookmarkStart w:id="68" w:name="_Toc40167190"/>
      <w:bookmarkStart w:id="69" w:name="_Toc64883551"/>
      <w:r w:rsidRPr="00C5588A">
        <w:t>2.</w:t>
      </w:r>
      <w:r w:rsidR="00165111">
        <w:t>3</w:t>
      </w:r>
      <w:r w:rsidRPr="00C5588A">
        <w:t>.3</w:t>
      </w:r>
      <w:r w:rsidRPr="00C5588A">
        <w:tab/>
        <w:t>Labelling requirements</w:t>
      </w:r>
      <w:bookmarkEnd w:id="61"/>
      <w:bookmarkEnd w:id="62"/>
      <w:bookmarkEnd w:id="63"/>
      <w:bookmarkEnd w:id="64"/>
      <w:bookmarkEnd w:id="65"/>
      <w:bookmarkEnd w:id="66"/>
      <w:bookmarkEnd w:id="67"/>
      <w:bookmarkEnd w:id="68"/>
      <w:bookmarkEnd w:id="69"/>
    </w:p>
    <w:p w14:paraId="662D62E9" w14:textId="6AB7D802" w:rsidR="00223F7A" w:rsidRPr="00223F7A" w:rsidRDefault="00223F7A" w:rsidP="00223F7A">
      <w:pPr>
        <w:rPr>
          <w:lang w:eastAsia="en-AU" w:bidi="ar-SA"/>
        </w:rPr>
      </w:pPr>
      <w:r w:rsidRPr="00F63423">
        <w:t xml:space="preserve">In </w:t>
      </w:r>
      <w:r w:rsidR="00A66537">
        <w:t>deciding to approve the draft variation</w:t>
      </w:r>
      <w:r w:rsidRPr="00F63423">
        <w:t xml:space="preserve">, </w:t>
      </w:r>
      <w:r w:rsidR="006933E6">
        <w:t xml:space="preserve">FSANZ notes that </w:t>
      </w:r>
      <w:r w:rsidRPr="00F63423">
        <w:t xml:space="preserve">the generic exemption from listing processing aids in the statement of ingredients will apply to foods containing this processing aid. </w:t>
      </w:r>
    </w:p>
    <w:p w14:paraId="7137DA52" w14:textId="43111425" w:rsidR="008A0328" w:rsidRDefault="008A0328" w:rsidP="008A0328">
      <w:pPr>
        <w:pStyle w:val="Heading4"/>
      </w:pPr>
      <w:bookmarkStart w:id="70" w:name="_Toc40167191"/>
      <w:r w:rsidRPr="00CD548E">
        <w:t>2.</w:t>
      </w:r>
      <w:r w:rsidR="00165111">
        <w:t>3</w:t>
      </w:r>
      <w:r w:rsidRPr="00CD548E">
        <w:t>.</w:t>
      </w:r>
      <w:r>
        <w:t>3</w:t>
      </w:r>
      <w:r w:rsidRPr="00CD548E">
        <w:t>.</w:t>
      </w:r>
      <w:r w:rsidR="00F134A7">
        <w:t>1</w:t>
      </w:r>
      <w:r w:rsidRPr="00CD548E">
        <w:tab/>
      </w:r>
      <w:r>
        <w:t>D</w:t>
      </w:r>
      <w:r w:rsidRPr="00CD548E">
        <w:t xml:space="preserve">eclaration of certain substances </w:t>
      </w:r>
    </w:p>
    <w:p w14:paraId="3158348F" w14:textId="11B691A9" w:rsidR="009A27CF" w:rsidRDefault="009A27CF" w:rsidP="009A27CF">
      <w:r>
        <w:t>A</w:t>
      </w:r>
      <w:r w:rsidRPr="00646A51">
        <w:rPr>
          <w:szCs w:val="22"/>
        </w:rPr>
        <w:t>s the enzyme is derived from soy</w:t>
      </w:r>
      <w:r>
        <w:rPr>
          <w:szCs w:val="22"/>
        </w:rPr>
        <w:t>,</w:t>
      </w:r>
      <w:r w:rsidRPr="00646A51">
        <w:rPr>
          <w:szCs w:val="22"/>
        </w:rPr>
        <w:t xml:space="preserve"> </w:t>
      </w:r>
      <w:r>
        <w:rPr>
          <w:szCs w:val="22"/>
        </w:rPr>
        <w:t>t</w:t>
      </w:r>
      <w:r>
        <w:t xml:space="preserve">he risk assessment (section 3.3 of SD1 to this report) concluded that </w:t>
      </w:r>
      <w:r w:rsidR="001508AA">
        <w:rPr>
          <w:szCs w:val="22"/>
        </w:rPr>
        <w:t>the enzyme preparation</w:t>
      </w:r>
      <w:r w:rsidRPr="00646A51">
        <w:rPr>
          <w:szCs w:val="22"/>
        </w:rPr>
        <w:t xml:space="preserve"> may contain traces of </w:t>
      </w:r>
      <w:r>
        <w:rPr>
          <w:szCs w:val="22"/>
        </w:rPr>
        <w:t xml:space="preserve">allergenic </w:t>
      </w:r>
      <w:r w:rsidRPr="00646A51">
        <w:rPr>
          <w:szCs w:val="22"/>
        </w:rPr>
        <w:t xml:space="preserve">soybean </w:t>
      </w:r>
      <w:r>
        <w:rPr>
          <w:szCs w:val="22"/>
        </w:rPr>
        <w:t>proteins</w:t>
      </w:r>
      <w:r w:rsidRPr="00646A51">
        <w:rPr>
          <w:szCs w:val="22"/>
        </w:rPr>
        <w:t>.</w:t>
      </w:r>
      <w:r>
        <w:rPr>
          <w:szCs w:val="22"/>
        </w:rPr>
        <w:t xml:space="preserve"> </w:t>
      </w:r>
      <w:r w:rsidRPr="00F63423">
        <w:t xml:space="preserve">When </w:t>
      </w:r>
      <w:r>
        <w:t>soy</w:t>
      </w:r>
      <w:r w:rsidRPr="00F63423">
        <w:t xml:space="preserve"> is present</w:t>
      </w:r>
      <w:r w:rsidR="00801489">
        <w:t xml:space="preserve"> in a food for sale</w:t>
      </w:r>
      <w:r w:rsidRPr="00F63423">
        <w:t xml:space="preserve">, including when present as an ingredient or component of a processing aid, it </w:t>
      </w:r>
      <w:r w:rsidRPr="00030D81">
        <w:t xml:space="preserve">must be declared in accordance with </w:t>
      </w:r>
      <w:r w:rsidR="007952ED">
        <w:t>Division 3</w:t>
      </w:r>
      <w:r w:rsidRPr="00030D81">
        <w:t xml:space="preserve"> of Standard 1.2.3 (Information requirements – warning statements, advisory statements and declarations).</w:t>
      </w:r>
      <w:r w:rsidRPr="00F63423">
        <w:t xml:space="preserve"> </w:t>
      </w:r>
      <w:r>
        <w:t>There are requirements in Standard 1.2.1 (</w:t>
      </w:r>
      <w:r w:rsidRPr="00162972">
        <w:t>Requirements to have labels or otherwise provide information</w:t>
      </w:r>
      <w:r>
        <w:t>)</w:t>
      </w:r>
      <w:r w:rsidRPr="00162972">
        <w:t xml:space="preserve"> </w:t>
      </w:r>
      <w:r>
        <w:t>as to how and where such declarations must be made. For example, i</w:t>
      </w:r>
      <w:r w:rsidRPr="00F63423">
        <w:t xml:space="preserve">f the food </w:t>
      </w:r>
      <w:r>
        <w:t xml:space="preserve">is food for retail sale and </w:t>
      </w:r>
      <w:r w:rsidRPr="00F63423">
        <w:t xml:space="preserve">is not required to bear a label, the </w:t>
      </w:r>
      <w:r>
        <w:t xml:space="preserve">declaration </w:t>
      </w:r>
      <w:r w:rsidRPr="00F63423">
        <w:t>must be displayed in connection with the display of the food or provided to the purchaser on request (</w:t>
      </w:r>
      <w:r>
        <w:t>see paragraph</w:t>
      </w:r>
      <w:r w:rsidRPr="00F63423">
        <w:t xml:space="preserve"> 1.2.1—9</w:t>
      </w:r>
      <w:r>
        <w:t>(7)(b)</w:t>
      </w:r>
      <w:r w:rsidRPr="00F63423">
        <w:t>).</w:t>
      </w:r>
      <w:r>
        <w:t xml:space="preserve"> </w:t>
      </w:r>
    </w:p>
    <w:p w14:paraId="1FE5177C" w14:textId="77777777" w:rsidR="009A27CF" w:rsidRDefault="009A27CF" w:rsidP="009A27CF"/>
    <w:p w14:paraId="32C2B91A" w14:textId="1708EB9B" w:rsidR="009A27CF" w:rsidRPr="006D1310" w:rsidRDefault="009A27CF" w:rsidP="009A27CF">
      <w:r w:rsidRPr="00030D81">
        <w:t>Certain products are exempt from the requirement to declare soy</w:t>
      </w:r>
      <w:r>
        <w:t xml:space="preserve"> e.g. soybean derivatives that are a tocopherol or a phytosterol (</w:t>
      </w:r>
      <w:r w:rsidR="007952ED">
        <w:t xml:space="preserve">see subsection 1.2.3—4(4) and </w:t>
      </w:r>
      <w:r w:rsidR="007952ED" w:rsidRPr="00E57B79">
        <w:t>the table to section S9—3</w:t>
      </w:r>
      <w:r>
        <w:t>). However</w:t>
      </w:r>
      <w:r w:rsidRPr="00030D81">
        <w:t xml:space="preserve"> these exemptions do not apply to </w:t>
      </w:r>
      <w:r>
        <w:t xml:space="preserve">whey from </w:t>
      </w:r>
      <w:r w:rsidRPr="00030D81">
        <w:t>soy</w:t>
      </w:r>
      <w:r>
        <w:t>bean</w:t>
      </w:r>
      <w:r w:rsidRPr="00030D81">
        <w:t xml:space="preserve">, which is the </w:t>
      </w:r>
      <w:r>
        <w:t>ingredient</w:t>
      </w:r>
      <w:r w:rsidRPr="00030D81">
        <w:t xml:space="preserve"> used during the production of this enzyme.</w:t>
      </w:r>
      <w:r w:rsidRPr="006D1310">
        <w:t xml:space="preserve"> </w:t>
      </w:r>
    </w:p>
    <w:p w14:paraId="32E1F6FF" w14:textId="6538AE2C" w:rsidR="00314A37" w:rsidRPr="00C5588A" w:rsidRDefault="00314A37" w:rsidP="00314A37">
      <w:pPr>
        <w:pStyle w:val="Heading3"/>
        <w:ind w:left="0" w:firstLine="0"/>
      </w:pPr>
      <w:bookmarkStart w:id="71" w:name="_Toc64883552"/>
      <w:r w:rsidRPr="00C249F5">
        <w:rPr>
          <w:color w:val="auto"/>
        </w:rPr>
        <w:t>2.</w:t>
      </w:r>
      <w:r w:rsidR="00165111">
        <w:rPr>
          <w:color w:val="auto"/>
        </w:rPr>
        <w:t>3</w:t>
      </w:r>
      <w:r w:rsidRPr="00C249F5">
        <w:rPr>
          <w:color w:val="auto"/>
        </w:rPr>
        <w:t>.4</w:t>
      </w:r>
      <w:r w:rsidRPr="00C249F5">
        <w:rPr>
          <w:color w:val="auto"/>
        </w:rPr>
        <w:tab/>
        <w:t>Risk management conclusion</w:t>
      </w:r>
      <w:bookmarkEnd w:id="70"/>
      <w:bookmarkEnd w:id="71"/>
    </w:p>
    <w:p w14:paraId="21CD6526" w14:textId="000C5114" w:rsidR="00314A37" w:rsidRDefault="00314A37" w:rsidP="00314A37">
      <w:r w:rsidRPr="00CA4241">
        <w:t xml:space="preserve">The risk management conclusion is to </w:t>
      </w:r>
      <w:r>
        <w:t xml:space="preserve">permit the enzyme, </w:t>
      </w:r>
      <w:r>
        <w:rPr>
          <w:rFonts w:cs="Arial"/>
        </w:rPr>
        <w:t>β</w:t>
      </w:r>
      <w:r>
        <w:t>-amylase (EC 3.2.1.2) sourced</w:t>
      </w:r>
      <w:r w:rsidRPr="00CA4241">
        <w:t xml:space="preserve"> </w:t>
      </w:r>
      <w:r w:rsidRPr="00E738C7">
        <w:t>from</w:t>
      </w:r>
      <w:r>
        <w:t xml:space="preserve"> </w:t>
      </w:r>
      <w:r w:rsidRPr="00314A37">
        <w:t>soybean (</w:t>
      </w:r>
      <w:r>
        <w:rPr>
          <w:i/>
        </w:rPr>
        <w:t>Glycine max</w:t>
      </w:r>
      <w:r>
        <w:t xml:space="preserve">). </w:t>
      </w:r>
      <w:r w:rsidR="007C3DA5">
        <w:t>T</w:t>
      </w:r>
      <w:r>
        <w:t>he permission will be listed in</w:t>
      </w:r>
      <w:r w:rsidRPr="00CA4241">
        <w:t xml:space="preserve"> the table to subsection S18—9(3)</w:t>
      </w:r>
      <w:r>
        <w:t xml:space="preserve"> of the Code</w:t>
      </w:r>
      <w:r w:rsidRPr="00CA4241">
        <w:t xml:space="preserve">, </w:t>
      </w:r>
      <w:r w:rsidRPr="00237942">
        <w:t xml:space="preserve">which includes enzymes permitted for a specific technological purpose. The technological purpose of this enzyme is use as a processing aid in </w:t>
      </w:r>
      <w:r>
        <w:t xml:space="preserve">starch processing to </w:t>
      </w:r>
      <w:r w:rsidR="00421FD8">
        <w:t xml:space="preserve">manufacture </w:t>
      </w:r>
      <w:r>
        <w:t>maltose syrup</w:t>
      </w:r>
      <w:r w:rsidRPr="00237942">
        <w:t xml:space="preserve">. The maximum level at which the enzyme may be present in the food is an amount consistent with GMP. </w:t>
      </w:r>
      <w:r w:rsidR="008F61E9">
        <w:t>Existing l</w:t>
      </w:r>
      <w:r w:rsidR="008F61E9" w:rsidRPr="00237942">
        <w:t xml:space="preserve">abelling </w:t>
      </w:r>
      <w:r w:rsidRPr="00237942">
        <w:t xml:space="preserve">requirements </w:t>
      </w:r>
      <w:r w:rsidR="001F7957">
        <w:t xml:space="preserve">will apply if soy is present in a food for sale </w:t>
      </w:r>
      <w:r w:rsidRPr="00237942">
        <w:t xml:space="preserve">to inform </w:t>
      </w:r>
      <w:r>
        <w:t>soy</w:t>
      </w:r>
      <w:r w:rsidRPr="00237942">
        <w:t>-allergic</w:t>
      </w:r>
      <w:r w:rsidR="00672EF7">
        <w:t xml:space="preserve"> </w:t>
      </w:r>
      <w:r w:rsidRPr="00237942">
        <w:t>individuals.</w:t>
      </w:r>
    </w:p>
    <w:p w14:paraId="6217151A" w14:textId="29D0D134" w:rsidR="00E520FE" w:rsidRPr="00932F14" w:rsidRDefault="00E520FE" w:rsidP="00E520FE">
      <w:pPr>
        <w:pStyle w:val="Heading2"/>
      </w:pPr>
      <w:bookmarkStart w:id="72" w:name="_Toc300933435"/>
      <w:bookmarkStart w:id="73" w:name="_Toc64883553"/>
      <w:bookmarkStart w:id="74" w:name="_Toc300761910"/>
      <w:bookmarkEnd w:id="55"/>
      <w:bookmarkEnd w:id="56"/>
      <w:bookmarkEnd w:id="57"/>
      <w:bookmarkEnd w:id="58"/>
      <w:r>
        <w:t>2.</w:t>
      </w:r>
      <w:r w:rsidR="00165111">
        <w:t>4</w:t>
      </w:r>
      <w:r>
        <w:tab/>
        <w:t>Risk communication</w:t>
      </w:r>
      <w:bookmarkEnd w:id="72"/>
      <w:bookmarkEnd w:id="73"/>
      <w:r>
        <w:t xml:space="preserve"> </w:t>
      </w:r>
    </w:p>
    <w:p w14:paraId="2A916143" w14:textId="4AF68E5C" w:rsidR="00E520FE" w:rsidRPr="002574C6" w:rsidRDefault="00E520FE" w:rsidP="00022DBC">
      <w:pPr>
        <w:pStyle w:val="Heading3"/>
      </w:pPr>
      <w:bookmarkStart w:id="75" w:name="_Toc300933437"/>
      <w:bookmarkStart w:id="76" w:name="_Toc64883554"/>
      <w:bookmarkStart w:id="77" w:name="_Toc286391012"/>
      <w:r w:rsidRPr="002574C6">
        <w:t>2.</w:t>
      </w:r>
      <w:r w:rsidR="00E34A35">
        <w:t>4</w:t>
      </w:r>
      <w:r w:rsidRPr="002574C6">
        <w:t>.1</w:t>
      </w:r>
      <w:r w:rsidRPr="002574C6">
        <w:tab/>
        <w:t>Consultation</w:t>
      </w:r>
      <w:bookmarkEnd w:id="75"/>
      <w:bookmarkEnd w:id="76"/>
    </w:p>
    <w:p w14:paraId="2821398D" w14:textId="77777777" w:rsidR="00314A37" w:rsidRPr="00751A0A" w:rsidRDefault="00314A37" w:rsidP="00314A37">
      <w:bookmarkStart w:id="78" w:name="_Toc300761912"/>
      <w:bookmarkStart w:id="79" w:name="_Toc300933439"/>
      <w:bookmarkEnd w:id="77"/>
      <w:r w:rsidRPr="00751A0A">
        <w:rPr>
          <w:szCs w:val="22"/>
        </w:rPr>
        <w:t xml:space="preserve">Consultation is a key part of FSANZ’s standards development process. </w:t>
      </w:r>
      <w:r w:rsidRPr="00751A0A">
        <w:t>FSANZ developed and applied a basic communication strategy to this application. All calls for submissions are notified via the Food Standards Notification Circular, media release, FSANZ’s social media tools and Food Standards News.</w:t>
      </w:r>
    </w:p>
    <w:p w14:paraId="1DA9AE9A" w14:textId="77777777" w:rsidR="00314A37" w:rsidRPr="00751A0A" w:rsidRDefault="00314A37" w:rsidP="00314A37"/>
    <w:p w14:paraId="62B7E7AB" w14:textId="2CE5931F" w:rsidR="0069548E" w:rsidRDefault="00314A37" w:rsidP="0069548E">
      <w:pPr>
        <w:rPr>
          <w:szCs w:val="22"/>
        </w:rPr>
      </w:pPr>
      <w:r w:rsidRPr="00751A0A">
        <w:t>The process by which FSANZ considers standard</w:t>
      </w:r>
      <w:r>
        <w:t>s’</w:t>
      </w:r>
      <w:r w:rsidRPr="00751A0A">
        <w:t xml:space="preserve"> development matters is open, accountable, consultative and transparent. Public submissions </w:t>
      </w:r>
      <w:r w:rsidR="0069548E">
        <w:t>were</w:t>
      </w:r>
      <w:r w:rsidR="0069548E" w:rsidRPr="00751A0A">
        <w:t xml:space="preserve"> </w:t>
      </w:r>
      <w:r w:rsidRPr="00751A0A">
        <w:t xml:space="preserve">called to obtain the views of interested parties on issues raised by the application and the impacts of regulatory </w:t>
      </w:r>
      <w:r w:rsidRPr="00751A0A">
        <w:lastRenderedPageBreak/>
        <w:t xml:space="preserve">options. </w:t>
      </w:r>
      <w:r w:rsidR="0069548E" w:rsidRPr="003223BD">
        <w:rPr>
          <w:szCs w:val="22"/>
        </w:rPr>
        <w:t>FSANZ acknowledges the time taken by individuals and organisations to make submissions on this application.</w:t>
      </w:r>
      <w:r w:rsidR="0069548E">
        <w:rPr>
          <w:szCs w:val="22"/>
        </w:rPr>
        <w:t xml:space="preserve"> All comments are valued and contribute to the rigour of our assessment.</w:t>
      </w:r>
    </w:p>
    <w:p w14:paraId="2C9E8892" w14:textId="77777777" w:rsidR="00314A37" w:rsidRPr="00751A0A" w:rsidRDefault="00314A37" w:rsidP="00314A37"/>
    <w:p w14:paraId="58EA0FF5" w14:textId="0920EA4B" w:rsidR="00314A37" w:rsidRPr="005B67B2" w:rsidRDefault="00314A37" w:rsidP="00314A37">
      <w:pPr>
        <w:rPr>
          <w:b/>
          <w:bCs/>
        </w:rPr>
      </w:pPr>
      <w:r w:rsidRPr="005B67B2">
        <w:t xml:space="preserve">The draft variation </w:t>
      </w:r>
      <w:r w:rsidR="0069548E">
        <w:t>was</w:t>
      </w:r>
      <w:r w:rsidRPr="005B67B2">
        <w:t xml:space="preserve"> considered for approval by FSANZ </w:t>
      </w:r>
      <w:r w:rsidR="0069548E">
        <w:t>having regard to</w:t>
      </w:r>
      <w:r w:rsidRPr="005B67B2">
        <w:t xml:space="preserve"> </w:t>
      </w:r>
      <w:r w:rsidR="001B58DA">
        <w:t xml:space="preserve">all </w:t>
      </w:r>
      <w:r w:rsidR="008E4F6C">
        <w:t>submissions made during</w:t>
      </w:r>
      <w:r w:rsidRPr="005B67B2">
        <w:t xml:space="preserve"> </w:t>
      </w:r>
      <w:r w:rsidR="0069548E" w:rsidRPr="005B67B2">
        <w:t>th</w:t>
      </w:r>
      <w:r w:rsidR="0069548E">
        <w:t>e</w:t>
      </w:r>
      <w:r w:rsidR="0069548E" w:rsidRPr="005B67B2">
        <w:t xml:space="preserve"> </w:t>
      </w:r>
      <w:r w:rsidRPr="005B67B2">
        <w:t>call for submissions</w:t>
      </w:r>
      <w:r w:rsidR="008E4F6C">
        <w:t xml:space="preserve"> period</w:t>
      </w:r>
      <w:r w:rsidRPr="005B67B2">
        <w:t>.</w:t>
      </w:r>
    </w:p>
    <w:p w14:paraId="38959684" w14:textId="460659C1" w:rsidR="00E520FE" w:rsidRDefault="00022DBC" w:rsidP="00022DBC">
      <w:pPr>
        <w:pStyle w:val="Heading2"/>
      </w:pPr>
      <w:bookmarkStart w:id="80" w:name="_Toc64883555"/>
      <w:bookmarkEnd w:id="78"/>
      <w:bookmarkEnd w:id="79"/>
      <w:r>
        <w:t>2.</w:t>
      </w:r>
      <w:r w:rsidR="00E34A35">
        <w:t>5</w:t>
      </w:r>
      <w:r>
        <w:tab/>
        <w:t>FSANZ Act assessment requirements</w:t>
      </w:r>
      <w:bookmarkEnd w:id="80"/>
    </w:p>
    <w:p w14:paraId="01F25009" w14:textId="267AEAC6" w:rsidR="00314A37" w:rsidRPr="005B67B2" w:rsidRDefault="00314A37" w:rsidP="00314A37">
      <w:r w:rsidRPr="005B67B2">
        <w:t xml:space="preserve">When assessing this </w:t>
      </w:r>
      <w:r>
        <w:t>a</w:t>
      </w:r>
      <w:r w:rsidRPr="005B67B2">
        <w:t xml:space="preserve">pplication and the subsequent development of a food regulatory measure, FSANZ had regard to the </w:t>
      </w:r>
      <w:r w:rsidRPr="005B67B2" w:rsidDel="00932F14">
        <w:t xml:space="preserve">following </w:t>
      </w:r>
      <w:r w:rsidRPr="005B67B2">
        <w:t>matters in section 29 of the FSANZ Act:</w:t>
      </w:r>
    </w:p>
    <w:p w14:paraId="167E1084" w14:textId="548D654D" w:rsidR="00726C2F" w:rsidRPr="00914030" w:rsidRDefault="00726C2F" w:rsidP="00726C2F">
      <w:pPr>
        <w:pStyle w:val="Heading3"/>
      </w:pPr>
      <w:bookmarkStart w:id="81" w:name="_Toc64883556"/>
      <w:r>
        <w:t>2.</w:t>
      </w:r>
      <w:r w:rsidR="00E34A35">
        <w:t>5</w:t>
      </w:r>
      <w:r>
        <w:t>.1</w:t>
      </w:r>
      <w:r>
        <w:tab/>
        <w:t>Section</w:t>
      </w:r>
      <w:r w:rsidRPr="0062522A">
        <w:t xml:space="preserve"> 29</w:t>
      </w:r>
      <w:bookmarkEnd w:id="81"/>
    </w:p>
    <w:p w14:paraId="7D4C42CF" w14:textId="493D196C" w:rsidR="00726C2F" w:rsidRDefault="00195254" w:rsidP="00726C2F">
      <w:pPr>
        <w:pStyle w:val="Heading4"/>
      </w:pPr>
      <w:r>
        <w:t>2.</w:t>
      </w:r>
      <w:r w:rsidR="00E34A35">
        <w:t>5</w:t>
      </w:r>
      <w:r>
        <w:t>.1.1</w:t>
      </w:r>
      <w:r>
        <w:tab/>
        <w:t>Co</w:t>
      </w:r>
      <w:r>
        <w:rPr>
          <w:lang w:val="en-AU"/>
        </w:rPr>
        <w:t>nsideration of costs and benefits</w:t>
      </w:r>
    </w:p>
    <w:p w14:paraId="129FC516" w14:textId="5ADC694A" w:rsidR="006D2F48" w:rsidRPr="00F9067B" w:rsidRDefault="006D2F48" w:rsidP="006D2F48">
      <w:pPr>
        <w:rPr>
          <w:lang w:bidi="ar-SA"/>
        </w:rPr>
      </w:pPr>
      <w:r>
        <w:rPr>
          <w:lang w:val="en-AU"/>
        </w:rPr>
        <w:t xml:space="preserve">The Office of Best Practice Regulation (OBPR) granted FSANZ a standing exemption from the requirement to develop a Regulatory Impact Statement </w:t>
      </w:r>
      <w:r w:rsidR="00231BC0" w:rsidRPr="00231BC0">
        <w:rPr>
          <w:lang w:val="en-AU"/>
        </w:rPr>
        <w:t>for proposed variations of the Code to permit</w:t>
      </w:r>
      <w:r w:rsidR="00231BC0" w:rsidRPr="00231BC0" w:rsidDel="00231BC0">
        <w:rPr>
          <w:lang w:val="en-AU"/>
        </w:rPr>
        <w:t xml:space="preserve"> </w:t>
      </w:r>
      <w:r>
        <w:rPr>
          <w:lang w:val="en-AU"/>
        </w:rPr>
        <w:t xml:space="preserve">new processing aids (OBPR correspondence dated 24 November 2010, reference 12065). </w:t>
      </w:r>
      <w:r w:rsidR="00231BC0" w:rsidRPr="00231BC0">
        <w:rPr>
          <w:lang w:bidi="ar-SA"/>
        </w:rPr>
        <w:t>This standing exemption was provided as permitting new processing aids is likely to have only a minor impact on business and individuals. It is a minor, deregulatory change that allows for the introduction of a food product to the food supply that has been determined to be safe. The use of the approved p</w:t>
      </w:r>
      <w:r w:rsidR="00231BC0">
        <w:rPr>
          <w:lang w:bidi="ar-SA"/>
        </w:rPr>
        <w:t>rocessing aid is also voluntary</w:t>
      </w:r>
      <w:r w:rsidRPr="00F9067B">
        <w:rPr>
          <w:lang w:bidi="ar-SA"/>
        </w:rPr>
        <w:t xml:space="preserve">. </w:t>
      </w:r>
    </w:p>
    <w:p w14:paraId="16589E8F" w14:textId="77777777" w:rsidR="006D2F48" w:rsidRDefault="006D2F48" w:rsidP="006D2F48">
      <w:pPr>
        <w:rPr>
          <w:lang w:val="en-AU"/>
        </w:rPr>
      </w:pPr>
    </w:p>
    <w:p w14:paraId="60C784F3" w14:textId="05C762F1" w:rsidR="006D2F48" w:rsidRDefault="006D2F48" w:rsidP="006D2F48">
      <w:pPr>
        <w:rPr>
          <w:lang w:val="en-AU"/>
        </w:rPr>
      </w:pPr>
      <w:r>
        <w:rPr>
          <w:lang w:val="en-AU"/>
        </w:rPr>
        <w:t xml:space="preserve">FSANZ, however, </w:t>
      </w:r>
      <w:r w:rsidR="00AB19CE">
        <w:rPr>
          <w:lang w:val="en-AU"/>
        </w:rPr>
        <w:t>gave</w:t>
      </w:r>
      <w:r>
        <w:rPr>
          <w:lang w:val="en-AU"/>
        </w:rPr>
        <w:t xml:space="preserve"> consideration to the costs and benefits that </w:t>
      </w:r>
      <w:r w:rsidR="00AB19CE">
        <w:rPr>
          <w:lang w:val="en-AU"/>
        </w:rPr>
        <w:t xml:space="preserve">would </w:t>
      </w:r>
      <w:r>
        <w:rPr>
          <w:lang w:val="en-AU"/>
        </w:rPr>
        <w:t xml:space="preserve">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61445689" w14:textId="77777777" w:rsidR="006D2F48" w:rsidRDefault="006D2F48" w:rsidP="006D2F48">
      <w:pPr>
        <w:rPr>
          <w:lang w:val="en-AU"/>
        </w:rPr>
      </w:pPr>
    </w:p>
    <w:p w14:paraId="15B8B411" w14:textId="6B4D1C6E" w:rsidR="006D2F48" w:rsidRDefault="006D2F48" w:rsidP="006D2F48">
      <w:pPr>
        <w:rPr>
          <w:lang w:bidi="ar-SA"/>
        </w:rPr>
      </w:pPr>
      <w:r>
        <w:rPr>
          <w:lang w:val="en-AU"/>
        </w:rPr>
        <w:t xml:space="preserve">The purpose of this consideration </w:t>
      </w:r>
      <w:r w:rsidR="0069548E">
        <w:rPr>
          <w:lang w:val="en-AU"/>
        </w:rPr>
        <w:t xml:space="preserve">was </w:t>
      </w:r>
      <w:r>
        <w:rPr>
          <w:lang w:val="en-AU"/>
        </w:rPr>
        <w:t>to determine if the community, government, and industry as a whole is likely to benefit, on balance, from a move from the status quo (</w:t>
      </w:r>
      <w:r w:rsidR="00172E42">
        <w:rPr>
          <w:lang w:val="en-AU"/>
        </w:rPr>
        <w:t xml:space="preserve">i.e. </w:t>
      </w:r>
      <w:r>
        <w:rPr>
          <w:lang w:val="en-AU"/>
        </w:rPr>
        <w:t>where the status quo is rejecting the application). This analysis</w:t>
      </w:r>
      <w:r w:rsidDel="00AB19CE">
        <w:rPr>
          <w:lang w:val="en-AU"/>
        </w:rPr>
        <w:t xml:space="preserve"> </w:t>
      </w:r>
      <w:r w:rsidR="00AB19CE">
        <w:rPr>
          <w:lang w:val="en-AU"/>
        </w:rPr>
        <w:t xml:space="preserve">considered </w:t>
      </w:r>
      <w:r w:rsidR="007D4F2C">
        <w:rPr>
          <w:lang w:val="en-AU"/>
        </w:rPr>
        <w:t xml:space="preserve">allowing </w:t>
      </w:r>
      <w:r>
        <w:rPr>
          <w:lang w:val="en-AU" w:bidi="ar-SA"/>
        </w:rPr>
        <w:t xml:space="preserve">an already permitted enzyme, </w:t>
      </w:r>
      <w:r>
        <w:rPr>
          <w:rFonts w:eastAsia="Calibri" w:cs="Arial"/>
          <w:lang w:eastAsia="en-AU"/>
        </w:rPr>
        <w:t>β</w:t>
      </w:r>
      <w:r w:rsidR="004B05FE">
        <w:rPr>
          <w:rFonts w:eastAsia="Calibri"/>
          <w:lang w:eastAsia="en-AU"/>
        </w:rPr>
        <w:t>-amylase</w:t>
      </w:r>
      <w:r>
        <w:rPr>
          <w:rFonts w:eastAsia="Calibri"/>
          <w:lang w:eastAsia="en-AU"/>
        </w:rPr>
        <w:t xml:space="preserve"> </w:t>
      </w:r>
      <w:r>
        <w:rPr>
          <w:rFonts w:cs="Arial"/>
          <w:lang w:val="en-AU" w:bidi="ar-SA"/>
        </w:rPr>
        <w:t>(EC 3.2.1.2) from a new source,</w:t>
      </w:r>
      <w:r w:rsidRPr="0025621D">
        <w:rPr>
          <w:rFonts w:cs="Arial"/>
          <w:lang w:val="en-AU" w:bidi="ar-SA"/>
        </w:rPr>
        <w:t xml:space="preserve"> </w:t>
      </w:r>
      <w:r>
        <w:rPr>
          <w:lang w:val="en-AU" w:bidi="ar-SA"/>
        </w:rPr>
        <w:t>as a processing aid</w:t>
      </w:r>
      <w:r w:rsidR="00A3193E">
        <w:rPr>
          <w:lang w:val="en-AU" w:bidi="ar-SA"/>
        </w:rPr>
        <w:t>, for a particular technological purpose</w:t>
      </w:r>
      <w:r>
        <w:rPr>
          <w:lang w:val="en-AU" w:bidi="ar-SA"/>
        </w:rPr>
        <w:t xml:space="preserve">. </w:t>
      </w:r>
      <w:r w:rsidRPr="006170EC">
        <w:rPr>
          <w:rFonts w:eastAsia="Calibri"/>
          <w:lang w:eastAsia="en-AU"/>
        </w:rPr>
        <w:t>The enzyme</w:t>
      </w:r>
      <w:r>
        <w:rPr>
          <w:rFonts w:eastAsia="Calibri"/>
          <w:lang w:eastAsia="en-AU"/>
        </w:rPr>
        <w:t xml:space="preserve"> </w:t>
      </w:r>
      <w:r w:rsidRPr="006170EC">
        <w:rPr>
          <w:rFonts w:eastAsia="Calibri"/>
          <w:lang w:eastAsia="en-AU"/>
        </w:rPr>
        <w:t xml:space="preserve">is </w:t>
      </w:r>
      <w:r>
        <w:rPr>
          <w:rFonts w:eastAsia="Calibri"/>
          <w:lang w:eastAsia="en-AU"/>
        </w:rPr>
        <w:t>derived</w:t>
      </w:r>
      <w:r w:rsidRPr="006170EC">
        <w:rPr>
          <w:rFonts w:eastAsia="Calibri"/>
          <w:lang w:eastAsia="en-AU"/>
        </w:rPr>
        <w:t xml:space="preserve"> </w:t>
      </w:r>
      <w:r>
        <w:rPr>
          <w:rFonts w:eastAsia="Calibri"/>
          <w:lang w:eastAsia="en-AU"/>
        </w:rPr>
        <w:t>from</w:t>
      </w:r>
      <w:r w:rsidRPr="006170EC">
        <w:rPr>
          <w:rFonts w:eastAsia="Calibri"/>
          <w:lang w:eastAsia="en-AU"/>
        </w:rPr>
        <w:t xml:space="preserve"> </w:t>
      </w:r>
      <w:r>
        <w:rPr>
          <w:lang w:bidi="ar-SA"/>
        </w:rPr>
        <w:t>soybean (</w:t>
      </w:r>
      <w:r w:rsidRPr="00B4360E">
        <w:rPr>
          <w:i/>
          <w:lang w:bidi="ar-SA"/>
        </w:rPr>
        <w:t>Glycine max</w:t>
      </w:r>
      <w:r>
        <w:rPr>
          <w:lang w:bidi="ar-SA"/>
        </w:rPr>
        <w:t>).</w:t>
      </w:r>
    </w:p>
    <w:p w14:paraId="718BDDE4" w14:textId="77777777" w:rsidR="004B05FE" w:rsidRPr="00D76ECB" w:rsidRDefault="004B05FE" w:rsidP="006D2F48"/>
    <w:p w14:paraId="69E0B209" w14:textId="44A6EA66" w:rsidR="006D2F48" w:rsidRDefault="00A3193E" w:rsidP="006D2F48">
      <w:pPr>
        <w:tabs>
          <w:tab w:val="left" w:pos="993"/>
        </w:tabs>
        <w:rPr>
          <w:rFonts w:eastAsia="Calibri"/>
          <w:lang w:eastAsia="en-AU"/>
        </w:rPr>
      </w:pPr>
      <w:r>
        <w:rPr>
          <w:rFonts w:eastAsia="Calibri"/>
          <w:lang w:eastAsia="en-AU"/>
        </w:rPr>
        <w:t>The technological purpose of</w:t>
      </w:r>
      <w:r w:rsidR="006D2F48">
        <w:rPr>
          <w:rFonts w:eastAsia="Calibri"/>
          <w:lang w:eastAsia="en-AU"/>
        </w:rPr>
        <w:t xml:space="preserve"> this </w:t>
      </w:r>
      <w:r w:rsidR="006D2F48">
        <w:rPr>
          <w:rFonts w:eastAsia="Calibri" w:cs="Arial"/>
          <w:lang w:eastAsia="en-AU"/>
        </w:rPr>
        <w:t>β</w:t>
      </w:r>
      <w:r w:rsidR="006D2F48">
        <w:rPr>
          <w:rFonts w:eastAsia="Calibri"/>
          <w:lang w:eastAsia="en-AU"/>
        </w:rPr>
        <w:t xml:space="preserve">-amylase </w:t>
      </w:r>
      <w:r>
        <w:rPr>
          <w:rFonts w:eastAsia="Calibri"/>
          <w:lang w:eastAsia="en-AU"/>
        </w:rPr>
        <w:t>is use</w:t>
      </w:r>
      <w:r w:rsidR="006D2F48" w:rsidRPr="006170EC">
        <w:rPr>
          <w:rFonts w:eastAsia="Calibri"/>
          <w:lang w:eastAsia="en-AU"/>
        </w:rPr>
        <w:t xml:space="preserve"> </w:t>
      </w:r>
      <w:r w:rsidR="006D2F48" w:rsidRPr="0025621D">
        <w:rPr>
          <w:rFonts w:eastAsia="Calibri"/>
          <w:lang w:eastAsia="en-AU"/>
        </w:rPr>
        <w:t xml:space="preserve">as a processing aid </w:t>
      </w:r>
      <w:r w:rsidR="006D2F48">
        <w:rPr>
          <w:rFonts w:eastAsia="Calibri"/>
          <w:lang w:eastAsia="en-AU"/>
        </w:rPr>
        <w:t xml:space="preserve">in starch processing to </w:t>
      </w:r>
      <w:r w:rsidR="00A56830">
        <w:rPr>
          <w:rFonts w:eastAsia="Calibri"/>
          <w:lang w:eastAsia="en-AU"/>
        </w:rPr>
        <w:t xml:space="preserve">manufacture </w:t>
      </w:r>
      <w:r w:rsidR="006D2F48">
        <w:rPr>
          <w:rFonts w:eastAsia="Calibri"/>
          <w:lang w:eastAsia="en-AU"/>
        </w:rPr>
        <w:t>maltose syrup</w:t>
      </w:r>
      <w:r w:rsidR="006D2F48" w:rsidRPr="00E64C85">
        <w:rPr>
          <w:rFonts w:eastAsia="Calibri"/>
          <w:lang w:eastAsia="en-AU"/>
        </w:rPr>
        <w:t>.</w:t>
      </w:r>
      <w:r w:rsidR="006D2F48">
        <w:rPr>
          <w:rFonts w:eastAsia="Calibri"/>
          <w:lang w:eastAsia="en-AU"/>
        </w:rPr>
        <w:t xml:space="preserve"> </w:t>
      </w:r>
      <w:r w:rsidR="007C3DA5">
        <w:rPr>
          <w:rFonts w:eastAsia="Calibri"/>
          <w:lang w:eastAsia="en-AU"/>
        </w:rPr>
        <w:t>T</w:t>
      </w:r>
      <w:r>
        <w:rPr>
          <w:rFonts w:eastAsia="Calibri"/>
          <w:lang w:eastAsia="en-AU"/>
        </w:rPr>
        <w:t xml:space="preserve">his </w:t>
      </w:r>
      <w:r w:rsidR="006D2F48">
        <w:rPr>
          <w:rFonts w:eastAsia="Calibri" w:cs="Arial"/>
          <w:lang w:eastAsia="en-AU"/>
        </w:rPr>
        <w:t>β</w:t>
      </w:r>
      <w:r w:rsidR="006D2F48">
        <w:rPr>
          <w:rFonts w:eastAsia="Calibri"/>
          <w:lang w:eastAsia="en-AU"/>
        </w:rPr>
        <w:t>-</w:t>
      </w:r>
      <w:r w:rsidR="000B1A16">
        <w:rPr>
          <w:rFonts w:eastAsia="Calibri"/>
          <w:lang w:eastAsia="en-AU"/>
        </w:rPr>
        <w:t>Amylase</w:t>
      </w:r>
      <w:r w:rsidR="006D2F48">
        <w:rPr>
          <w:rFonts w:eastAsia="Calibri"/>
          <w:lang w:eastAsia="en-AU"/>
        </w:rPr>
        <w:t xml:space="preserve"> </w:t>
      </w:r>
      <w:r w:rsidR="006D2F48" w:rsidRPr="006170EC">
        <w:rPr>
          <w:rFonts w:eastAsia="Calibri"/>
          <w:lang w:eastAsia="en-AU"/>
        </w:rPr>
        <w:t xml:space="preserve">will be used as a processing aid at low levels and </w:t>
      </w:r>
      <w:r w:rsidR="00C26F47">
        <w:rPr>
          <w:rFonts w:eastAsia="Calibri"/>
          <w:lang w:eastAsia="en-AU"/>
        </w:rPr>
        <w:t>will</w:t>
      </w:r>
      <w:r w:rsidR="00C26F47" w:rsidRPr="006170EC">
        <w:rPr>
          <w:rFonts w:eastAsia="Calibri"/>
          <w:lang w:eastAsia="en-AU"/>
        </w:rPr>
        <w:t xml:space="preserve"> </w:t>
      </w:r>
      <w:r w:rsidR="006D2F48" w:rsidRPr="006170EC">
        <w:rPr>
          <w:rFonts w:eastAsia="Calibri"/>
          <w:lang w:eastAsia="en-AU"/>
        </w:rPr>
        <w:t xml:space="preserve">either not </w:t>
      </w:r>
      <w:r w:rsidR="004531B6">
        <w:rPr>
          <w:rFonts w:eastAsia="Calibri"/>
          <w:lang w:eastAsia="en-AU"/>
        </w:rPr>
        <w:t xml:space="preserve">be </w:t>
      </w:r>
      <w:r w:rsidR="006D2F48" w:rsidRPr="006170EC">
        <w:rPr>
          <w:rFonts w:eastAsia="Calibri"/>
          <w:lang w:eastAsia="en-AU"/>
        </w:rPr>
        <w:t xml:space="preserve">present in the final food or </w:t>
      </w:r>
      <w:r w:rsidR="006243BB">
        <w:rPr>
          <w:rFonts w:eastAsia="Calibri"/>
          <w:lang w:eastAsia="en-AU"/>
        </w:rPr>
        <w:t xml:space="preserve">be </w:t>
      </w:r>
      <w:r w:rsidR="006D2F48" w:rsidRPr="006170EC">
        <w:rPr>
          <w:rFonts w:eastAsia="Calibri"/>
          <w:lang w:eastAsia="en-AU"/>
        </w:rPr>
        <w:t>present in insignificant quantities</w:t>
      </w:r>
      <w:r w:rsidR="006D2F48">
        <w:rPr>
          <w:rFonts w:eastAsia="Calibri"/>
          <w:lang w:eastAsia="en-AU"/>
        </w:rPr>
        <w:t>,</w:t>
      </w:r>
      <w:r w:rsidR="006D2F48" w:rsidRPr="006170EC">
        <w:rPr>
          <w:rFonts w:eastAsia="Calibri"/>
          <w:lang w:eastAsia="en-AU"/>
        </w:rPr>
        <w:t xml:space="preserve"> having no technical function in the final food</w:t>
      </w:r>
      <w:r w:rsidR="006D2F48">
        <w:rPr>
          <w:rFonts w:eastAsia="Calibri"/>
          <w:lang w:eastAsia="en-AU"/>
        </w:rPr>
        <w:t>.</w:t>
      </w:r>
    </w:p>
    <w:p w14:paraId="6C1AF682" w14:textId="77777777" w:rsidR="006D2F48" w:rsidRDefault="006D2F48" w:rsidP="006D2F48">
      <w:pPr>
        <w:rPr>
          <w:lang w:val="en-AU"/>
        </w:rPr>
      </w:pPr>
    </w:p>
    <w:p w14:paraId="616FC100" w14:textId="7AFA8FB1" w:rsidR="006D2F48" w:rsidRDefault="006D2F48" w:rsidP="006D2F48">
      <w:pPr>
        <w:spacing w:after="240"/>
        <w:rPr>
          <w:lang w:val="en-AU"/>
        </w:rPr>
      </w:pPr>
      <w:r>
        <w:rPr>
          <w:lang w:val="en-AU"/>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w:t>
      </w:r>
      <w:r>
        <w:rPr>
          <w:lang w:bidi="ar-SA"/>
        </w:rPr>
        <w:t>use of the enzyme</w:t>
      </w:r>
      <w:r>
        <w:rPr>
          <w:lang w:val="en-AU"/>
        </w:rPr>
        <w:t>.</w:t>
      </w:r>
    </w:p>
    <w:p w14:paraId="174C0CDF" w14:textId="0569A57A" w:rsidR="006D2F48" w:rsidRPr="009F0B0B" w:rsidRDefault="006D2F48" w:rsidP="006D2F48">
      <w:pPr>
        <w:spacing w:after="240"/>
        <w:rPr>
          <w:i/>
          <w:lang w:val="en-AU"/>
        </w:rPr>
      </w:pPr>
      <w:r w:rsidRPr="009F0B0B">
        <w:rPr>
          <w:i/>
          <w:iCs/>
          <w:lang w:val="en-AU"/>
        </w:rPr>
        <w:t xml:space="preserve">Costs and benefits of permitting </w:t>
      </w:r>
      <w:r w:rsidRPr="009F0B0B">
        <w:rPr>
          <w:i/>
        </w:rPr>
        <w:t xml:space="preserve">for a new source of the already permitted enzyme </w:t>
      </w:r>
      <w:r w:rsidR="004B05FE">
        <w:rPr>
          <w:i/>
        </w:rPr>
        <w:t>(</w:t>
      </w:r>
      <w:r w:rsidRPr="009F0B0B">
        <w:rPr>
          <w:rFonts w:cs="Arial"/>
          <w:i/>
        </w:rPr>
        <w:t>β</w:t>
      </w:r>
      <w:r w:rsidR="004B05FE">
        <w:rPr>
          <w:i/>
        </w:rPr>
        <w:t>-</w:t>
      </w:r>
      <w:r w:rsidRPr="009F0B0B">
        <w:rPr>
          <w:i/>
        </w:rPr>
        <w:t xml:space="preserve">amylase) for use as a processing aid in the </w:t>
      </w:r>
      <w:r w:rsidR="00E70B0D">
        <w:rPr>
          <w:i/>
        </w:rPr>
        <w:t>manufacture</w:t>
      </w:r>
      <w:r w:rsidRPr="009F0B0B">
        <w:rPr>
          <w:i/>
        </w:rPr>
        <w:t xml:space="preserve"> of maltose syrup from starch</w:t>
      </w:r>
      <w:r w:rsidRPr="009F0B0B">
        <w:rPr>
          <w:i/>
          <w:lang w:val="en-AU"/>
        </w:rPr>
        <w:t xml:space="preserve"> </w:t>
      </w:r>
    </w:p>
    <w:p w14:paraId="5B9681C1" w14:textId="0B957E9D" w:rsidR="006D2F48" w:rsidRDefault="006D2F48" w:rsidP="006D2F48">
      <w:pPr>
        <w:spacing w:after="240"/>
        <w:rPr>
          <w:lang w:val="en-AU"/>
        </w:rPr>
      </w:pPr>
      <w:r w:rsidRPr="009F0B0B">
        <w:rPr>
          <w:lang w:val="en-AU"/>
        </w:rPr>
        <w:t xml:space="preserve">Enzyme preparations are widely used as processing aids in the manufacture of food products. Currently no </w:t>
      </w:r>
      <w:r w:rsidR="004B05FE">
        <w:rPr>
          <w:rFonts w:cs="Arial"/>
        </w:rPr>
        <w:t>β</w:t>
      </w:r>
      <w:r w:rsidR="004B05FE">
        <w:t>-</w:t>
      </w:r>
      <w:r w:rsidR="004B05FE" w:rsidRPr="00AF05C1">
        <w:t xml:space="preserve">amylase </w:t>
      </w:r>
      <w:r w:rsidRPr="009F0B0B">
        <w:rPr>
          <w:lang w:val="en-AU"/>
        </w:rPr>
        <w:t xml:space="preserve">from soybean is permitted as a </w:t>
      </w:r>
      <w:r w:rsidR="004B05FE">
        <w:rPr>
          <w:lang w:val="en-AU"/>
        </w:rPr>
        <w:t>p</w:t>
      </w:r>
      <w:r w:rsidRPr="009F0B0B">
        <w:rPr>
          <w:lang w:val="en-AU"/>
        </w:rPr>
        <w:t xml:space="preserve">rocessing </w:t>
      </w:r>
      <w:r w:rsidR="004B05FE">
        <w:rPr>
          <w:lang w:val="en-AU"/>
        </w:rPr>
        <w:t>a</w:t>
      </w:r>
      <w:r w:rsidRPr="009F0B0B">
        <w:rPr>
          <w:lang w:val="en-AU"/>
        </w:rPr>
        <w:t xml:space="preserve">id. </w:t>
      </w:r>
      <w:r w:rsidR="00E70B0D" w:rsidRPr="002A6648">
        <w:rPr>
          <w:lang w:val="en-AU"/>
        </w:rPr>
        <w:t xml:space="preserve">Approval of this application would provide food </w:t>
      </w:r>
      <w:r w:rsidR="00E70B0D">
        <w:rPr>
          <w:lang w:val="en-AU"/>
        </w:rPr>
        <w:t xml:space="preserve">manufacturers </w:t>
      </w:r>
      <w:r w:rsidR="00E70B0D" w:rsidRPr="002A6648">
        <w:rPr>
          <w:lang w:val="en-AU"/>
        </w:rPr>
        <w:t>with a new enzyme preparation</w:t>
      </w:r>
      <w:r w:rsidR="00E70B0D">
        <w:rPr>
          <w:lang w:val="en-AU"/>
        </w:rPr>
        <w:t xml:space="preserve"> for use as a processing aid in starch processing to manufacture </w:t>
      </w:r>
      <w:r w:rsidR="00E70B0D" w:rsidRPr="002A6648">
        <w:rPr>
          <w:lang w:val="en-AU"/>
        </w:rPr>
        <w:t>maltose syrup</w:t>
      </w:r>
      <w:r w:rsidR="00E70B0D">
        <w:rPr>
          <w:lang w:val="en-AU"/>
        </w:rPr>
        <w:t>.</w:t>
      </w:r>
      <w:r>
        <w:rPr>
          <w:lang w:val="en-AU"/>
        </w:rPr>
        <w:t xml:space="preserve"> </w:t>
      </w:r>
    </w:p>
    <w:p w14:paraId="37FCB28A" w14:textId="3F56701D" w:rsidR="006D2F48" w:rsidRDefault="006D2F48" w:rsidP="006D2F48">
      <w:pPr>
        <w:spacing w:after="240"/>
        <w:rPr>
          <w:lang w:val="en-AU"/>
        </w:rPr>
      </w:pPr>
      <w:r>
        <w:rPr>
          <w:lang w:val="en-AU"/>
        </w:rPr>
        <w:t xml:space="preserve">Due to the voluntary nature of the permission, manufacturers would only use </w:t>
      </w:r>
      <w:r w:rsidR="007B3A91">
        <w:rPr>
          <w:rFonts w:cs="Arial"/>
          <w:lang w:val="en-AU"/>
        </w:rPr>
        <w:t>β</w:t>
      </w:r>
      <w:r w:rsidRPr="001512F3">
        <w:rPr>
          <w:lang w:val="en-AU"/>
        </w:rPr>
        <w:t xml:space="preserve">-amylase from </w:t>
      </w:r>
      <w:r w:rsidRPr="001512F3">
        <w:rPr>
          <w:lang w:val="en-AU"/>
        </w:rPr>
        <w:lastRenderedPageBreak/>
        <w:t>soybean (</w:t>
      </w:r>
      <w:r w:rsidRPr="004B05FE">
        <w:rPr>
          <w:i/>
          <w:lang w:val="en-AU"/>
        </w:rPr>
        <w:t>Glycine max</w:t>
      </w:r>
      <w:r w:rsidRPr="001512F3">
        <w:rPr>
          <w:lang w:val="en-AU"/>
        </w:rPr>
        <w:t xml:space="preserve">) as a processing aid (enzyme) </w:t>
      </w:r>
      <w:r w:rsidR="00E70B0D">
        <w:t>in starch processing to manufacture maltose syrup</w:t>
      </w:r>
      <w:r>
        <w:rPr>
          <w:lang w:val="en-AU"/>
        </w:rPr>
        <w:t>, where they believe a net benefit exists for them. Part of any cost savings to industry may be passed onto consumers.</w:t>
      </w:r>
    </w:p>
    <w:p w14:paraId="745A2169" w14:textId="418C6C87" w:rsidR="006D2F48" w:rsidRDefault="006D2F48" w:rsidP="006D2F48">
      <w:pPr>
        <w:tabs>
          <w:tab w:val="left" w:pos="993"/>
        </w:tabs>
        <w:rPr>
          <w:lang w:bidi="ar-SA"/>
        </w:rPr>
      </w:pPr>
      <w:r>
        <w:t xml:space="preserve">This </w:t>
      </w:r>
      <w:r>
        <w:rPr>
          <w:rFonts w:cs="Arial"/>
        </w:rPr>
        <w:t>β</w:t>
      </w:r>
      <w:r>
        <w:t>-</w:t>
      </w:r>
      <w:r w:rsidRPr="00AF05C1">
        <w:t xml:space="preserve">amylase preparation is permitted for use in </w:t>
      </w:r>
      <w:r>
        <w:t>China</w:t>
      </w:r>
      <w:r w:rsidR="00213EB7">
        <w:t>.</w:t>
      </w:r>
      <w:r>
        <w:t xml:space="preserve"> </w:t>
      </w:r>
      <w:r w:rsidRPr="00DF39E6">
        <w:rPr>
          <w:lang w:bidi="ar-SA"/>
        </w:rPr>
        <w:t xml:space="preserve">The international permissions </w:t>
      </w:r>
      <w:r>
        <w:rPr>
          <w:lang w:bidi="ar-SA"/>
        </w:rPr>
        <w:t>for</w:t>
      </w:r>
      <w:r w:rsidRPr="00DF39E6">
        <w:rPr>
          <w:lang w:bidi="ar-SA"/>
        </w:rPr>
        <w:t xml:space="preserve"> this enz</w:t>
      </w:r>
      <w:r w:rsidRPr="005B3629">
        <w:rPr>
          <w:lang w:bidi="ar-SA"/>
        </w:rPr>
        <w:t>yme may be a business opportunity for Australia</w:t>
      </w:r>
      <w:r>
        <w:rPr>
          <w:lang w:bidi="ar-SA"/>
        </w:rPr>
        <w:t>n and</w:t>
      </w:r>
      <w:r w:rsidRPr="005B3629">
        <w:rPr>
          <w:lang w:bidi="ar-SA"/>
        </w:rPr>
        <w:t xml:space="preserve"> New Zealand industries, although there may also be competing imports from these countries into the domestic market.</w:t>
      </w:r>
    </w:p>
    <w:p w14:paraId="40C0ABB6" w14:textId="77777777" w:rsidR="006D2F48" w:rsidRDefault="006D2F48" w:rsidP="006D2F48">
      <w:pPr>
        <w:tabs>
          <w:tab w:val="left" w:pos="993"/>
        </w:tabs>
        <w:rPr>
          <w:lang w:eastAsia="en-AU" w:bidi="ar-SA"/>
        </w:rPr>
      </w:pPr>
    </w:p>
    <w:p w14:paraId="3A88349E" w14:textId="77777777" w:rsidR="006D2F48" w:rsidRPr="001512F3" w:rsidRDefault="006D2F48" w:rsidP="006D2F48">
      <w:pPr>
        <w:rPr>
          <w:lang w:bidi="ar-SA"/>
        </w:rPr>
      </w:pPr>
      <w:r w:rsidRPr="00F9067B">
        <w:rPr>
          <w:lang w:bidi="ar-SA"/>
        </w:rPr>
        <w:t xml:space="preserve">Permitting the </w:t>
      </w:r>
      <w:r>
        <w:rPr>
          <w:lang w:bidi="ar-SA"/>
        </w:rPr>
        <w:t>enzyme</w:t>
      </w:r>
      <w:r w:rsidRPr="00F9067B">
        <w:rPr>
          <w:lang w:bidi="ar-SA"/>
        </w:rPr>
        <w:t xml:space="preserve"> may result in a small cost to government in terms of adding the enzyme to the current range of processing aids that are monitored for compliance.</w:t>
      </w:r>
    </w:p>
    <w:p w14:paraId="16576087" w14:textId="77777777" w:rsidR="006D2F48" w:rsidRDefault="006D2F48" w:rsidP="006D2F48">
      <w:pPr>
        <w:tabs>
          <w:tab w:val="left" w:pos="993"/>
        </w:tabs>
      </w:pPr>
    </w:p>
    <w:p w14:paraId="311EC754" w14:textId="77777777" w:rsidR="006D2F48" w:rsidRDefault="006D2F48" w:rsidP="006D2F48">
      <w:pPr>
        <w:pStyle w:val="FSFigureTitle"/>
        <w:spacing w:after="240"/>
      </w:pPr>
      <w:r>
        <w:t>Conclusions from cost benefit considerations</w:t>
      </w:r>
    </w:p>
    <w:p w14:paraId="04D1A268" w14:textId="7924458B" w:rsidR="006D2F48" w:rsidRDefault="006D2F48" w:rsidP="006D2F48">
      <w:pPr>
        <w:rPr>
          <w:lang w:val="en-AU"/>
        </w:rPr>
      </w:pPr>
      <w:r>
        <w:rPr>
          <w:lang w:val="en-AU"/>
        </w:rPr>
        <w:t>FSANZ’s assessment</w:t>
      </w:r>
      <w:r w:rsidDel="00AB19CE">
        <w:rPr>
          <w:lang w:val="en-AU"/>
        </w:rPr>
        <w:t xml:space="preserve"> </w:t>
      </w:r>
      <w:r w:rsidR="00AB19CE">
        <w:rPr>
          <w:lang w:val="en-AU"/>
        </w:rPr>
        <w:t xml:space="preserve">was </w:t>
      </w:r>
      <w:r>
        <w:rPr>
          <w:lang w:val="en-AU"/>
        </w:rPr>
        <w:t xml:space="preserve">that the direct and indirect benefits that would arise from permitting </w:t>
      </w:r>
      <w:r w:rsidR="004B05FE">
        <w:rPr>
          <w:rFonts w:cs="Arial"/>
        </w:rPr>
        <w:t>β</w:t>
      </w:r>
      <w:r w:rsidR="004B05FE">
        <w:t>-</w:t>
      </w:r>
      <w:r w:rsidR="004B05FE" w:rsidRPr="00AF05C1">
        <w:t xml:space="preserve">amylase </w:t>
      </w:r>
      <w:r w:rsidR="005933C6">
        <w:rPr>
          <w:rFonts w:cs="Arial"/>
          <w:lang w:val="en-AU" w:bidi="ar-SA"/>
        </w:rPr>
        <w:t xml:space="preserve">(EC 3.2.1.2) sourced </w:t>
      </w:r>
      <w:r w:rsidRPr="001512F3">
        <w:rPr>
          <w:lang w:val="en-AU"/>
        </w:rPr>
        <w:t>from soybean (</w:t>
      </w:r>
      <w:r w:rsidRPr="004B05FE">
        <w:rPr>
          <w:i/>
          <w:lang w:val="en-AU"/>
        </w:rPr>
        <w:t>Glycine max</w:t>
      </w:r>
      <w:r w:rsidRPr="001512F3">
        <w:rPr>
          <w:lang w:val="en-AU"/>
        </w:rPr>
        <w:t xml:space="preserve">) </w:t>
      </w:r>
      <w:r w:rsidR="000C7618">
        <w:rPr>
          <w:lang w:val="en-AU"/>
        </w:rPr>
        <w:t xml:space="preserve">to be used </w:t>
      </w:r>
      <w:r w:rsidRPr="001512F3">
        <w:rPr>
          <w:lang w:val="en-AU"/>
        </w:rPr>
        <w:t xml:space="preserve">as a processing aid (enzyme) in </w:t>
      </w:r>
      <w:r w:rsidR="000C7618">
        <w:t xml:space="preserve">starch processing to </w:t>
      </w:r>
      <w:r w:rsidR="00E6609A">
        <w:t>manufacture</w:t>
      </w:r>
      <w:r w:rsidRPr="001512F3">
        <w:rPr>
          <w:lang w:val="en-AU"/>
        </w:rPr>
        <w:t xml:space="preserve"> maltose syrup</w:t>
      </w:r>
      <w:r>
        <w:rPr>
          <w:lang w:val="en-AU"/>
        </w:rPr>
        <w:t xml:space="preserve">, </w:t>
      </w:r>
      <w:r w:rsidR="00AB19CE">
        <w:rPr>
          <w:lang w:val="en-AU"/>
        </w:rPr>
        <w:t xml:space="preserve">would </w:t>
      </w:r>
      <w:r>
        <w:rPr>
          <w:lang w:val="en-AU"/>
        </w:rPr>
        <w:t>most likely outweigh the associated costs.</w:t>
      </w:r>
    </w:p>
    <w:p w14:paraId="06FF629A" w14:textId="675FA3E1" w:rsidR="00726C2F" w:rsidRDefault="00726C2F" w:rsidP="00726C2F">
      <w:pPr>
        <w:pStyle w:val="Heading4"/>
      </w:pPr>
      <w:r>
        <w:t>2.</w:t>
      </w:r>
      <w:r w:rsidR="00E34A35">
        <w:t>5</w:t>
      </w:r>
      <w:r>
        <w:t>.1.2</w:t>
      </w:r>
      <w:r>
        <w:tab/>
        <w:t>Other measures</w:t>
      </w:r>
    </w:p>
    <w:p w14:paraId="0E765A3B" w14:textId="57D67257"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4C208E">
        <w:t>application.</w:t>
      </w:r>
    </w:p>
    <w:p w14:paraId="6D704A52" w14:textId="5B1ED22B" w:rsidR="00726C2F" w:rsidRDefault="008B0075" w:rsidP="008B0075">
      <w:pPr>
        <w:pStyle w:val="Heading4"/>
      </w:pPr>
      <w:r>
        <w:t>2.</w:t>
      </w:r>
      <w:r w:rsidR="00E34A35">
        <w:t>5</w:t>
      </w:r>
      <w:r>
        <w:t>.1.3</w:t>
      </w:r>
      <w:r>
        <w:tab/>
        <w:t>A</w:t>
      </w:r>
      <w:r w:rsidR="00726C2F" w:rsidRPr="00914030">
        <w:t>ny relevant New Zealand standards</w:t>
      </w:r>
    </w:p>
    <w:p w14:paraId="45CACF33" w14:textId="733A9970" w:rsidR="004C208E" w:rsidRDefault="00785AB3" w:rsidP="004C208E">
      <w:pPr>
        <w:rPr>
          <w:lang w:bidi="ar-SA"/>
        </w:rPr>
      </w:pPr>
      <w:r>
        <w:rPr>
          <w:lang w:bidi="ar-SA"/>
        </w:rPr>
        <w:t>The relevant standards in</w:t>
      </w:r>
      <w:r w:rsidR="004C208E" w:rsidRPr="005838EB">
        <w:rPr>
          <w:lang w:bidi="ar-SA"/>
        </w:rPr>
        <w:t xml:space="preserve"> the Code </w:t>
      </w:r>
      <w:r w:rsidRPr="002F7996">
        <w:rPr>
          <w:lang w:bidi="ar-SA"/>
        </w:rPr>
        <w:t>appl</w:t>
      </w:r>
      <w:r>
        <w:rPr>
          <w:lang w:bidi="ar-SA"/>
        </w:rPr>
        <w:t>y</w:t>
      </w:r>
      <w:r w:rsidRPr="002F7996">
        <w:rPr>
          <w:lang w:bidi="ar-SA"/>
        </w:rPr>
        <w:t xml:space="preserve"> </w:t>
      </w:r>
      <w:r w:rsidR="004C208E" w:rsidRPr="002F7996">
        <w:rPr>
          <w:lang w:bidi="ar-SA"/>
        </w:rPr>
        <w:t>in both Australia and New Zealand</w:t>
      </w:r>
      <w:r w:rsidR="004C208E">
        <w:rPr>
          <w:lang w:bidi="ar-SA"/>
        </w:rPr>
        <w:t>. T</w:t>
      </w:r>
      <w:r w:rsidR="004C208E" w:rsidRPr="002F7996">
        <w:rPr>
          <w:lang w:bidi="ar-SA"/>
        </w:rPr>
        <w:t>here are no other relevant New Zealand only standards</w:t>
      </w:r>
      <w:r w:rsidR="004C208E">
        <w:rPr>
          <w:lang w:bidi="ar-SA"/>
        </w:rPr>
        <w:t>.</w:t>
      </w:r>
    </w:p>
    <w:p w14:paraId="39FF6F52" w14:textId="487196E2" w:rsidR="00726C2F" w:rsidRPr="00914030" w:rsidRDefault="00BE3818" w:rsidP="00BE3818">
      <w:pPr>
        <w:pStyle w:val="Heading4"/>
      </w:pPr>
      <w:r>
        <w:t>2.</w:t>
      </w:r>
      <w:r w:rsidR="00E34A35">
        <w:t>5</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48B63F15" w:rsidR="00022DBC" w:rsidRPr="00914030" w:rsidRDefault="00BE3818" w:rsidP="00022DBC">
      <w:pPr>
        <w:pStyle w:val="Heading3"/>
      </w:pPr>
      <w:bookmarkStart w:id="82" w:name="_Toc64883557"/>
      <w:bookmarkStart w:id="83" w:name="_Toc300761897"/>
      <w:bookmarkStart w:id="84" w:name="_Toc300933440"/>
      <w:r>
        <w:t>2.</w:t>
      </w:r>
      <w:r w:rsidR="00E34A35">
        <w:t>5</w:t>
      </w:r>
      <w:r>
        <w:t>.2</w:t>
      </w:r>
      <w:r w:rsidR="00022DBC" w:rsidRPr="00914030">
        <w:tab/>
      </w:r>
      <w:r>
        <w:t>Subsection 18(1)</w:t>
      </w:r>
      <w:bookmarkEnd w:id="82"/>
      <w:r>
        <w:t xml:space="preserve"> </w:t>
      </w:r>
      <w:bookmarkEnd w:id="83"/>
      <w:bookmarkEnd w:id="84"/>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59388385" w:rsidR="00022DBC" w:rsidRPr="00914030" w:rsidRDefault="00BE3818" w:rsidP="00022DBC">
      <w:pPr>
        <w:pStyle w:val="Heading4"/>
        <w:rPr>
          <w:lang w:eastAsia="en-AU"/>
        </w:rPr>
      </w:pPr>
      <w:bookmarkStart w:id="85" w:name="_Toc297029117"/>
      <w:bookmarkStart w:id="86" w:name="_Toc300761898"/>
      <w:bookmarkStart w:id="87" w:name="_Toc300933441"/>
      <w:r>
        <w:rPr>
          <w:lang w:eastAsia="en-AU"/>
        </w:rPr>
        <w:t>2.</w:t>
      </w:r>
      <w:r w:rsidR="00E34A35">
        <w:rPr>
          <w:lang w:eastAsia="en-AU"/>
        </w:rPr>
        <w:t>5</w:t>
      </w:r>
      <w:r>
        <w:rPr>
          <w:lang w:eastAsia="en-AU"/>
        </w:rPr>
        <w:t>.2</w:t>
      </w:r>
      <w:r w:rsidR="00022DBC" w:rsidRPr="00914030">
        <w:rPr>
          <w:lang w:eastAsia="en-AU"/>
        </w:rPr>
        <w:t>.1</w:t>
      </w:r>
      <w:r w:rsidR="00022DBC" w:rsidRPr="00914030">
        <w:rPr>
          <w:lang w:eastAsia="en-AU"/>
        </w:rPr>
        <w:tab/>
        <w:t>Protection of public health and safety</w:t>
      </w:r>
      <w:bookmarkEnd w:id="85"/>
      <w:bookmarkEnd w:id="86"/>
      <w:bookmarkEnd w:id="87"/>
    </w:p>
    <w:p w14:paraId="1472C5A4" w14:textId="0BCAE627" w:rsidR="004C208E" w:rsidRPr="00FE4442" w:rsidRDefault="004C208E" w:rsidP="004C208E">
      <w:bookmarkStart w:id="88" w:name="_Toc300761899"/>
      <w:bookmarkStart w:id="89" w:name="_Toc300933442"/>
      <w:r w:rsidRPr="00FE4442">
        <w:t xml:space="preserve">FSANZ </w:t>
      </w:r>
      <w:r w:rsidR="00AB19CE" w:rsidRPr="00FE4442">
        <w:t>undert</w:t>
      </w:r>
      <w:r w:rsidR="00AB19CE">
        <w:t>ook</w:t>
      </w:r>
      <w:r w:rsidR="00AB19CE" w:rsidRPr="00FE4442">
        <w:t xml:space="preserve"> </w:t>
      </w:r>
      <w:r w:rsidRPr="00FE4442">
        <w:t xml:space="preserve">a safety assessment (SD1) and concluded there </w:t>
      </w:r>
      <w:r w:rsidR="00AB19CE">
        <w:t>were</w:t>
      </w:r>
      <w:r w:rsidR="00AB19CE" w:rsidRPr="00FE4442">
        <w:t xml:space="preserve"> </w:t>
      </w:r>
      <w:r w:rsidRPr="00FE4442">
        <w:t xml:space="preserve">no public health and safety concerns with permitting the use of </w:t>
      </w:r>
      <w:r>
        <w:rPr>
          <w:rFonts w:cs="Arial"/>
        </w:rPr>
        <w:t>β</w:t>
      </w:r>
      <w:r>
        <w:t>-amylase sourced</w:t>
      </w:r>
      <w:r w:rsidRPr="00CA4241">
        <w:t xml:space="preserve"> </w:t>
      </w:r>
      <w:r w:rsidRPr="00E738C7">
        <w:t>from</w:t>
      </w:r>
      <w:r>
        <w:t xml:space="preserve"> </w:t>
      </w:r>
      <w:r w:rsidRPr="00314A37">
        <w:t>soybean (</w:t>
      </w:r>
      <w:r>
        <w:rPr>
          <w:i/>
        </w:rPr>
        <w:t>Glycine max</w:t>
      </w:r>
      <w:r>
        <w:t>)</w:t>
      </w:r>
      <w:r>
        <w:rPr>
          <w:rFonts w:eastAsia="Calibri"/>
          <w:i/>
          <w:iCs/>
          <w:lang w:eastAsia="en-AU"/>
        </w:rPr>
        <w:t>,</w:t>
      </w:r>
      <w:r w:rsidRPr="004E1EB9">
        <w:rPr>
          <w:rFonts w:eastAsia="Calibri"/>
          <w:i/>
          <w:iCs/>
          <w:lang w:eastAsia="en-AU"/>
        </w:rPr>
        <w:t xml:space="preserve"> </w:t>
      </w:r>
      <w:r w:rsidRPr="00FE4442">
        <w:rPr>
          <w:rFonts w:cs="Arial"/>
        </w:rPr>
        <w:t xml:space="preserve">as a processing aid in food for the proposed </w:t>
      </w:r>
      <w:r>
        <w:rPr>
          <w:rFonts w:cs="Arial"/>
        </w:rPr>
        <w:t xml:space="preserve">technological </w:t>
      </w:r>
      <w:r w:rsidRPr="00FE4442">
        <w:rPr>
          <w:rFonts w:cs="Arial"/>
        </w:rPr>
        <w:t>purpose.</w:t>
      </w:r>
    </w:p>
    <w:p w14:paraId="04199EC5" w14:textId="086973D1" w:rsidR="00022DBC" w:rsidRPr="00914030" w:rsidRDefault="00BE3818" w:rsidP="00022DBC">
      <w:pPr>
        <w:pStyle w:val="Heading4"/>
        <w:rPr>
          <w:lang w:eastAsia="en-AU"/>
        </w:rPr>
      </w:pPr>
      <w:r>
        <w:rPr>
          <w:lang w:eastAsia="en-AU"/>
        </w:rPr>
        <w:t>2.</w:t>
      </w:r>
      <w:r w:rsidR="00E34A35">
        <w:rPr>
          <w:lang w:eastAsia="en-AU"/>
        </w:rPr>
        <w:t>5</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8"/>
      <w:bookmarkEnd w:id="89"/>
    </w:p>
    <w:p w14:paraId="484D6493" w14:textId="16E574FC" w:rsidR="004C208E" w:rsidRPr="00DC2E67" w:rsidRDefault="004C208E" w:rsidP="004C208E">
      <w:bookmarkStart w:id="90" w:name="_Toc300761900"/>
      <w:bookmarkStart w:id="91" w:name="_Toc300933443"/>
      <w:r w:rsidRPr="00DC2E67">
        <w:t xml:space="preserve">The labelling </w:t>
      </w:r>
      <w:r w:rsidRPr="005838EB">
        <w:t xml:space="preserve">requirements related to </w:t>
      </w:r>
      <w:r>
        <w:rPr>
          <w:rFonts w:cs="Arial"/>
        </w:rPr>
        <w:t>β</w:t>
      </w:r>
      <w:r>
        <w:t>-amylase sourced</w:t>
      </w:r>
      <w:r w:rsidRPr="00CA4241">
        <w:t xml:space="preserve"> </w:t>
      </w:r>
      <w:r w:rsidRPr="00E738C7">
        <w:t>from</w:t>
      </w:r>
      <w:r>
        <w:t xml:space="preserve"> </w:t>
      </w:r>
      <w:r w:rsidRPr="00314A37">
        <w:t>soybean (</w:t>
      </w:r>
      <w:r>
        <w:rPr>
          <w:i/>
        </w:rPr>
        <w:t>Glycine max</w:t>
      </w:r>
      <w:r>
        <w:t xml:space="preserve">) are </w:t>
      </w:r>
      <w:r w:rsidRPr="00DC2E67">
        <w:t xml:space="preserve">discussed in </w:t>
      </w:r>
      <w:r w:rsidRPr="00C8171F">
        <w:t>Section 2.</w:t>
      </w:r>
      <w:r w:rsidR="00C8171F" w:rsidRPr="00C8171F">
        <w:t>3</w:t>
      </w:r>
      <w:r w:rsidRPr="00C8171F">
        <w:t>.3</w:t>
      </w:r>
      <w:r w:rsidR="001E0597">
        <w:t xml:space="preserve"> of this report</w:t>
      </w:r>
      <w:r w:rsidRPr="00DC2E67">
        <w:t xml:space="preserve"> above.</w:t>
      </w:r>
      <w:r w:rsidR="00944D3F">
        <w:t xml:space="preserve"> </w:t>
      </w:r>
      <w:r w:rsidR="006A01D1">
        <w:t xml:space="preserve">Existing </w:t>
      </w:r>
      <w:r w:rsidR="00944D3F">
        <w:t>requirement</w:t>
      </w:r>
      <w:r w:rsidR="006A01D1">
        <w:t>s</w:t>
      </w:r>
      <w:r w:rsidR="00944D3F">
        <w:t xml:space="preserve"> for the declaration of certain foods and substances </w:t>
      </w:r>
      <w:r w:rsidR="00000F8F">
        <w:t>when present</w:t>
      </w:r>
      <w:r w:rsidR="00944D3F">
        <w:t xml:space="preserve"> </w:t>
      </w:r>
      <w:r w:rsidR="009704EF">
        <w:t xml:space="preserve">in food for sale </w:t>
      </w:r>
      <w:r w:rsidR="006A01D1">
        <w:t xml:space="preserve">will apply and </w:t>
      </w:r>
      <w:r w:rsidR="00944D3F">
        <w:t xml:space="preserve">enable </w:t>
      </w:r>
      <w:r w:rsidR="008C119D" w:rsidRPr="008C119D">
        <w:t xml:space="preserve">consumers to make </w:t>
      </w:r>
      <w:r w:rsidR="00944D3F">
        <w:t>informed choice</w:t>
      </w:r>
      <w:r w:rsidR="008C119D">
        <w:t>s</w:t>
      </w:r>
      <w:r w:rsidR="00801489">
        <w:t xml:space="preserve"> about the food</w:t>
      </w:r>
      <w:r w:rsidR="00944D3F">
        <w:t xml:space="preserve">. </w:t>
      </w:r>
    </w:p>
    <w:p w14:paraId="3F7093C2" w14:textId="7CC97427" w:rsidR="00022DBC" w:rsidRPr="00914030" w:rsidRDefault="00BE3818" w:rsidP="00022DBC">
      <w:pPr>
        <w:pStyle w:val="Heading4"/>
        <w:rPr>
          <w:lang w:eastAsia="en-AU"/>
        </w:rPr>
      </w:pPr>
      <w:r>
        <w:rPr>
          <w:lang w:eastAsia="en-AU"/>
        </w:rPr>
        <w:t>2.</w:t>
      </w:r>
      <w:r w:rsidR="00E34A35">
        <w:rPr>
          <w:lang w:eastAsia="en-AU"/>
        </w:rPr>
        <w:t>5</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0"/>
      <w:bookmarkEnd w:id="91"/>
    </w:p>
    <w:p w14:paraId="7307BBAD" w14:textId="410FEC6D" w:rsidR="004C208E" w:rsidRPr="002E0B4D" w:rsidRDefault="004C208E" w:rsidP="004C208E">
      <w:bookmarkStart w:id="92" w:name="_Toc300761901"/>
      <w:bookmarkStart w:id="93" w:name="_Toc300933444"/>
      <w:r w:rsidRPr="002E0B4D">
        <w:t>There</w:t>
      </w:r>
      <w:r w:rsidRPr="002E0B4D" w:rsidDel="00AB19CE">
        <w:t xml:space="preserve"> </w:t>
      </w:r>
      <w:r w:rsidR="00AB19CE">
        <w:t>were</w:t>
      </w:r>
      <w:r w:rsidR="00AB19CE" w:rsidRPr="002E0B4D">
        <w:t xml:space="preserve"> </w:t>
      </w:r>
      <w:r w:rsidRPr="002E0B4D">
        <w:t>no issues identified with this application relevant to this objective.</w:t>
      </w:r>
    </w:p>
    <w:p w14:paraId="4A49277A" w14:textId="1AEDFA46" w:rsidR="00022DBC" w:rsidRPr="00914030" w:rsidRDefault="00B51E03" w:rsidP="00B51E03">
      <w:pPr>
        <w:pStyle w:val="Heading3"/>
      </w:pPr>
      <w:bookmarkStart w:id="94" w:name="_Toc64883558"/>
      <w:r>
        <w:lastRenderedPageBreak/>
        <w:t>2.</w:t>
      </w:r>
      <w:r w:rsidR="00E34A35">
        <w:t>5</w:t>
      </w:r>
      <w:r>
        <w:t>.3</w:t>
      </w:r>
      <w:r w:rsidR="00022DBC" w:rsidRPr="00914030">
        <w:tab/>
        <w:t xml:space="preserve">Subsection 18(2) </w:t>
      </w:r>
      <w:bookmarkEnd w:id="92"/>
      <w:bookmarkEnd w:id="93"/>
      <w:r w:rsidR="00022DBC" w:rsidRPr="00914030">
        <w:t>considerations</w:t>
      </w:r>
      <w:bookmarkEnd w:id="94"/>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799D82B3" w14:textId="79BCEB2A" w:rsidR="004C208E" w:rsidRPr="002E0B4D" w:rsidRDefault="004C208E" w:rsidP="004C208E">
      <w:r w:rsidRPr="002E0B4D">
        <w:t>FSANZ</w:t>
      </w:r>
      <w:r w:rsidRPr="002E0B4D" w:rsidDel="00AB19CE">
        <w:t xml:space="preserve"> </w:t>
      </w:r>
      <w:r w:rsidRPr="002E0B4D">
        <w:t xml:space="preserve">used the best available scientific evidence to conduct the risk </w:t>
      </w:r>
      <w:r w:rsidR="00E75AA0">
        <w:t>assessment</w:t>
      </w:r>
      <w:r w:rsidRPr="002E0B4D">
        <w:t xml:space="preserve">, which is provided in SD1. The applicant submitted a dossier of scientific studies as part of the application. </w:t>
      </w:r>
      <w:r w:rsidRPr="005032EF">
        <w:t xml:space="preserve">This dossier, together with other technical information including scientific literature, was </w:t>
      </w:r>
      <w:r w:rsidR="00F62320">
        <w:t>considered by FSANZ</w:t>
      </w:r>
      <w:r w:rsidR="00F62320" w:rsidRPr="005032EF">
        <w:t xml:space="preserve"> </w:t>
      </w:r>
      <w:r w:rsidRPr="005032EF">
        <w:t>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5780E8DB" w14:textId="5A729BF0" w:rsidR="00891030" w:rsidRDefault="008D37F8" w:rsidP="004C208E">
      <w:r w:rsidRPr="00D4472B">
        <w:t xml:space="preserve">There </w:t>
      </w:r>
      <w:r>
        <w:t>is</w:t>
      </w:r>
      <w:r w:rsidR="007476DB">
        <w:t xml:space="preserve"> no Codex Alimentarius </w:t>
      </w:r>
      <w:r>
        <w:t xml:space="preserve">general standard </w:t>
      </w:r>
      <w:r w:rsidRPr="00D4472B">
        <w:t>for enzymes</w:t>
      </w:r>
      <w:r>
        <w:t xml:space="preserve"> (in contra</w:t>
      </w:r>
      <w:r w:rsidR="00891030">
        <w:t>s</w:t>
      </w:r>
      <w:r>
        <w:t xml:space="preserve">t to the Codex General Standard for Food </w:t>
      </w:r>
      <w:r w:rsidR="007476DB">
        <w:t>Additives</w:t>
      </w:r>
      <w:r>
        <w:t>)</w:t>
      </w:r>
      <w:r w:rsidR="004C208E" w:rsidRPr="00D4472B">
        <w:t xml:space="preserve">. </w:t>
      </w:r>
      <w:r w:rsidR="004C208E">
        <w:t xml:space="preserve">However, </w:t>
      </w:r>
      <w:r w:rsidR="00C776B6">
        <w:t xml:space="preserve">this </w:t>
      </w:r>
      <w:r w:rsidR="00891030">
        <w:rPr>
          <w:rFonts w:cs="Arial"/>
        </w:rPr>
        <w:t>β</w:t>
      </w:r>
      <w:r w:rsidR="00891030">
        <w:t xml:space="preserve">-amylase </w:t>
      </w:r>
      <w:r w:rsidR="004C208E" w:rsidRPr="00D4472B">
        <w:t xml:space="preserve">meets international specifications for enzyme preparations, being the JECFA Compendium of Food Additive Specifications </w:t>
      </w:r>
      <w:r w:rsidR="004C208E">
        <w:t>(</w:t>
      </w:r>
      <w:r w:rsidR="001E0597">
        <w:t xml:space="preserve">JECFA </w:t>
      </w:r>
      <w:r w:rsidR="004C208E">
        <w:t xml:space="preserve">2006) </w:t>
      </w:r>
      <w:r w:rsidR="004C208E" w:rsidRPr="00D4472B">
        <w:t xml:space="preserve">and the Food Chemicals Codex </w:t>
      </w:r>
      <w:r w:rsidR="004C208E">
        <w:t>(</w:t>
      </w:r>
      <w:r w:rsidR="001E0597">
        <w:t xml:space="preserve">FCC </w:t>
      </w:r>
      <w:r w:rsidR="004C208E">
        <w:t>20</w:t>
      </w:r>
      <w:r w:rsidR="007B3A91">
        <w:t>08</w:t>
      </w:r>
      <w:r w:rsidR="004C208E">
        <w:t xml:space="preserve">) </w:t>
      </w:r>
      <w:r w:rsidR="004C208E" w:rsidRPr="00D4472B">
        <w:t>specifications for enzymes</w:t>
      </w:r>
      <w:r w:rsidR="00D94A6B">
        <w:t xml:space="preserve"> (refer to Section 1.3 of this report)</w:t>
      </w:r>
      <w:r w:rsidR="004C208E" w:rsidRPr="00D4472B">
        <w:t>.</w:t>
      </w:r>
      <w:r w:rsidR="004C208E">
        <w:t xml:space="preserve"> </w:t>
      </w:r>
    </w:p>
    <w:p w14:paraId="69C55096" w14:textId="77777777" w:rsidR="00891030" w:rsidRDefault="00891030" w:rsidP="004C208E"/>
    <w:p w14:paraId="43C62645" w14:textId="65608147" w:rsidR="004C208E" w:rsidRDefault="00891030" w:rsidP="004C208E">
      <w:r>
        <w:t>The en</w:t>
      </w:r>
      <w:r w:rsidR="00213EB7">
        <w:t>zyme is permitted in China</w:t>
      </w:r>
      <w:r>
        <w:t>, and a</w:t>
      </w:r>
      <w:r w:rsidR="004C208E">
        <w:t>n EFSA safety assessment (EFSA 2017) did not identify any safety concerns.</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76CDA09E" w14:textId="2623D682" w:rsidR="006114D0" w:rsidRDefault="00891030" w:rsidP="006114D0">
      <w:r>
        <w:t>As mentioned above, a</w:t>
      </w:r>
      <w:r w:rsidR="006114D0">
        <w:t>pproval for use of this enzyme would bring Australia and New Zealand into line with other jurisdictions where it is already authorised for use</w:t>
      </w:r>
      <w:r w:rsidR="00692933">
        <w:t xml:space="preserve"> (China</w:t>
      </w:r>
      <w:r w:rsidR="00213EB7">
        <w:t xml:space="preserve">) </w:t>
      </w:r>
      <w:r w:rsidR="00692933">
        <w:t xml:space="preserve">and </w:t>
      </w:r>
      <w:r w:rsidR="00D231B7">
        <w:t xml:space="preserve">is consistent with the outcome of the </w:t>
      </w:r>
      <w:r w:rsidR="00692933">
        <w:t xml:space="preserve">safety assessment </w:t>
      </w:r>
      <w:r w:rsidR="00D231B7">
        <w:t>by EFSA</w:t>
      </w:r>
      <w:r>
        <w:t xml:space="preserve">. </w:t>
      </w:r>
      <w:r w:rsidR="006114D0">
        <w:t>In this way, Australia and New Zealand will remain competitive with other international markets. This will also help foster continued innovation and improvements in food manufacturing techniques and processes.</w:t>
      </w:r>
    </w:p>
    <w:p w14:paraId="4997C4E9" w14:textId="77777777" w:rsidR="006114D0" w:rsidRDefault="006114D0" w:rsidP="006114D0"/>
    <w:p w14:paraId="5E69EDB1" w14:textId="13387A4C" w:rsidR="006114D0" w:rsidRPr="006830C5" w:rsidRDefault="006114D0" w:rsidP="006114D0">
      <w:r>
        <w:t xml:space="preserve">The conclusion of the risk assessment was there are no public health and safety issues associated with </w:t>
      </w:r>
      <w:r w:rsidR="007676BA">
        <w:t xml:space="preserve">using </w:t>
      </w:r>
      <w:r w:rsidR="00266249">
        <w:rPr>
          <w:rFonts w:cs="Arial"/>
        </w:rPr>
        <w:t>β</w:t>
      </w:r>
      <w:r w:rsidR="008D37F8">
        <w:t xml:space="preserve">-amylase </w:t>
      </w:r>
      <w:r w:rsidR="005933C6">
        <w:rPr>
          <w:rFonts w:cs="Arial"/>
          <w:lang w:val="en-AU" w:bidi="ar-SA"/>
        </w:rPr>
        <w:t xml:space="preserve">(EC 3.2.1.2) sourced </w:t>
      </w:r>
      <w:r w:rsidR="008D37F8">
        <w:t>from soy</w:t>
      </w:r>
      <w:r w:rsidR="00692933">
        <w:t xml:space="preserve">bean </w:t>
      </w:r>
      <w:r w:rsidR="005933C6">
        <w:t>(</w:t>
      </w:r>
      <w:r w:rsidR="005933C6" w:rsidRPr="00577520">
        <w:rPr>
          <w:i/>
        </w:rPr>
        <w:t>Glycine max</w:t>
      </w:r>
      <w:r w:rsidR="005933C6">
        <w:t xml:space="preserve">) as </w:t>
      </w:r>
      <w:r>
        <w:t xml:space="preserve">a food processing aid </w:t>
      </w:r>
      <w:r w:rsidRPr="0013544C">
        <w:t xml:space="preserve">in </w:t>
      </w:r>
      <w:r w:rsidR="00BB39D0">
        <w:t xml:space="preserve">starch processing to </w:t>
      </w:r>
      <w:r w:rsidR="00E6609A">
        <w:t>manufacture</w:t>
      </w:r>
      <w:r w:rsidR="00BB39D0" w:rsidRPr="0013544C" w:rsidDel="00BB39D0">
        <w:t xml:space="preserve"> </w:t>
      </w:r>
      <w:r w:rsidR="00692933">
        <w:t>maltose syrup</w:t>
      </w:r>
      <w:r w:rsidRPr="00D4472B">
        <w:t>.</w:t>
      </w:r>
      <w:r>
        <w:t xml:space="preserve"> It is therefore appropriate that Australian and New Zealand food industries are given the opportunity to benefit from the </w:t>
      </w:r>
      <w:r w:rsidR="007676BA">
        <w:t xml:space="preserve">proposed </w:t>
      </w:r>
      <w:r>
        <w:t>use of this enzyme as an alternative to those currently permitted. Which enzyme preparation a food manufacturing company uses will depend on a number of economic and other factors</w:t>
      </w:r>
      <w:r w:rsidRPr="006830C5">
        <w:t>.</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4E5559DA" w14:textId="77777777" w:rsidR="008A47B2" w:rsidRPr="002E0B4D" w:rsidRDefault="008A47B2" w:rsidP="008A47B2">
      <w:r w:rsidRPr="002E0B4D">
        <w:t xml:space="preserve">No issues were identified for this </w:t>
      </w:r>
      <w:r>
        <w:t>a</w:t>
      </w:r>
      <w:r w:rsidRPr="002E0B4D">
        <w:t>pplication relevant to this objective.</w:t>
      </w:r>
    </w:p>
    <w:p w14:paraId="02D918FB" w14:textId="77777777" w:rsidR="008828D9" w:rsidRPr="008828D9" w:rsidRDefault="008828D9" w:rsidP="008828D9">
      <w:pPr>
        <w:rPr>
          <w:lang w:bidi="ar-SA"/>
        </w:rPr>
      </w:pPr>
    </w:p>
    <w:p w14:paraId="5DA00224" w14:textId="6FE88CCC" w:rsidR="00022DBC" w:rsidRPr="005E2F53" w:rsidRDefault="00022DBC" w:rsidP="00022DBC">
      <w:pPr>
        <w:pStyle w:val="FSBullet1"/>
      </w:pPr>
      <w:r w:rsidRPr="008828D9">
        <w:rPr>
          <w:b/>
        </w:rPr>
        <w:t xml:space="preserve">any written policy guidelines formulated by the </w:t>
      </w:r>
      <w:r w:rsidR="006E527D">
        <w:rPr>
          <w:b/>
        </w:rPr>
        <w:t>Forum on Food Regulation</w:t>
      </w:r>
      <w:r w:rsidR="00590A8D">
        <w:rPr>
          <w:rStyle w:val="FootnoteReference"/>
          <w:b/>
        </w:rPr>
        <w:footnoteReference w:id="7"/>
      </w:r>
    </w:p>
    <w:p w14:paraId="5E7EF852" w14:textId="77777777" w:rsidR="00022DBC" w:rsidRDefault="00022DBC" w:rsidP="00022DBC">
      <w:pPr>
        <w:rPr>
          <w:lang w:bidi="ar-SA"/>
        </w:rPr>
      </w:pPr>
    </w:p>
    <w:p w14:paraId="42E01DC7" w14:textId="72FAF725" w:rsidR="00314A37" w:rsidRPr="002E0B4D" w:rsidRDefault="00314A37" w:rsidP="00314A37">
      <w:r w:rsidRPr="002E0B4D">
        <w:t xml:space="preserve">The Ministerial Policy Guideline </w:t>
      </w:r>
      <w:hyperlink r:id="rId21" w:history="1">
        <w:r w:rsidRPr="00183FCF">
          <w:rPr>
            <w:rStyle w:val="Hyperlink"/>
          </w:rPr>
          <w:t>Addition to Food of Substances other than Vitamins and Minerals</w:t>
        </w:r>
      </w:hyperlink>
      <w:r w:rsidRPr="006364C4">
        <w:rPr>
          <w:sz w:val="20"/>
          <w:szCs w:val="20"/>
          <w:vertAlign w:val="superscript"/>
        </w:rPr>
        <w:footnoteReference w:id="8"/>
      </w:r>
      <w:r w:rsidRPr="002E0B4D">
        <w:t xml:space="preserve"> includes specific order policy principles for substances added to achieve a solely technological function, such as processing aids. These specific order policy principles state that permission should be granted where:</w:t>
      </w:r>
    </w:p>
    <w:p w14:paraId="2AE32ED7" w14:textId="77777777" w:rsidR="00314A37" w:rsidRPr="002E0B4D" w:rsidRDefault="00314A37" w:rsidP="00314A37"/>
    <w:p w14:paraId="6888B5E2" w14:textId="77777777" w:rsidR="00314A37" w:rsidRDefault="00314A37" w:rsidP="00314A37">
      <w:pPr>
        <w:pStyle w:val="ListParagraph"/>
        <w:widowControl/>
        <w:numPr>
          <w:ilvl w:val="0"/>
          <w:numId w:val="11"/>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5FB69FC0" w14:textId="77777777" w:rsidR="00314A37" w:rsidRDefault="00314A37" w:rsidP="00314A37">
      <w:pPr>
        <w:pStyle w:val="ListParagraph"/>
        <w:widowControl/>
        <w:numPr>
          <w:ilvl w:val="0"/>
          <w:numId w:val="11"/>
        </w:numPr>
        <w:rPr>
          <w:rFonts w:cs="Arial"/>
          <w:lang w:bidi="ar-SA"/>
        </w:rPr>
      </w:pPr>
      <w:r w:rsidRPr="002E0B4D">
        <w:rPr>
          <w:rFonts w:cs="Arial"/>
          <w:lang w:bidi="ar-SA"/>
        </w:rPr>
        <w:t>the addition of the substance to food is safe for human consumption</w:t>
      </w:r>
    </w:p>
    <w:p w14:paraId="7C1B843A" w14:textId="77777777" w:rsidR="00314A37" w:rsidRPr="002E0B4D" w:rsidRDefault="00314A37" w:rsidP="00314A37">
      <w:pPr>
        <w:pStyle w:val="ListParagraph"/>
        <w:widowControl/>
        <w:numPr>
          <w:ilvl w:val="0"/>
          <w:numId w:val="11"/>
        </w:numPr>
        <w:rPr>
          <w:rFonts w:cs="Arial"/>
          <w:lang w:bidi="ar-SA"/>
        </w:rPr>
      </w:pPr>
      <w:r w:rsidRPr="002E0B4D">
        <w:rPr>
          <w:rFonts w:cs="Arial"/>
          <w:lang w:bidi="ar-SA"/>
        </w:rPr>
        <w:t>the amounts added are consistent with achieving the technological function</w:t>
      </w:r>
    </w:p>
    <w:p w14:paraId="46ACB276" w14:textId="77777777" w:rsidR="00314A37" w:rsidRPr="002E0B4D" w:rsidRDefault="00314A37" w:rsidP="00314A37">
      <w:pPr>
        <w:pStyle w:val="ListParagraph"/>
        <w:widowControl/>
        <w:numPr>
          <w:ilvl w:val="0"/>
          <w:numId w:val="11"/>
        </w:numPr>
        <w:rPr>
          <w:rFonts w:cs="Arial"/>
          <w:lang w:bidi="ar-SA"/>
        </w:rPr>
      </w:pPr>
      <w:r w:rsidRPr="002E0B4D">
        <w:rPr>
          <w:rFonts w:cs="Arial"/>
          <w:lang w:bidi="ar-SA"/>
        </w:rPr>
        <w:t>the substance is added in a quantity and a form which is consistent with delivering the stated purpose</w:t>
      </w:r>
    </w:p>
    <w:p w14:paraId="6A47296A" w14:textId="77777777" w:rsidR="00314A37" w:rsidRPr="002E0B4D" w:rsidRDefault="00314A37" w:rsidP="00314A37">
      <w:pPr>
        <w:pStyle w:val="ListParagraph"/>
        <w:widowControl/>
        <w:numPr>
          <w:ilvl w:val="0"/>
          <w:numId w:val="11"/>
        </w:numPr>
        <w:rPr>
          <w:rFonts w:cs="Arial"/>
          <w:lang w:bidi="ar-SA"/>
        </w:rPr>
      </w:pPr>
      <w:r w:rsidRPr="002E0B4D">
        <w:rPr>
          <w:rFonts w:cs="Arial"/>
          <w:lang w:bidi="ar-SA"/>
        </w:rPr>
        <w:t>no nutrition, health or related claims are to be made in regard to the substance.</w:t>
      </w:r>
    </w:p>
    <w:p w14:paraId="470CAB76" w14:textId="77777777" w:rsidR="00314A37" w:rsidRPr="002E0B4D" w:rsidRDefault="00314A37" w:rsidP="00314A37"/>
    <w:p w14:paraId="4C1AB38B" w14:textId="147B3AB4" w:rsidR="00314A37" w:rsidRDefault="00314A37" w:rsidP="00314A37">
      <w:r w:rsidRPr="002E0B4D">
        <w:t>FSANZ</w:t>
      </w:r>
      <w:r w:rsidRPr="002E0B4D" w:rsidDel="00AB19CE">
        <w:t xml:space="preserve"> </w:t>
      </w:r>
      <w:r w:rsidRPr="002E0B4D">
        <w:t xml:space="preserve">determined that permitting the use of </w:t>
      </w:r>
      <w:r>
        <w:rPr>
          <w:rFonts w:cs="Arial"/>
        </w:rPr>
        <w:t>β</w:t>
      </w:r>
      <w:r>
        <w:t>-amylase</w:t>
      </w:r>
      <w:r w:rsidRPr="002776C7">
        <w:t xml:space="preserve"> </w:t>
      </w:r>
      <w:r w:rsidR="006E6A58">
        <w:rPr>
          <w:rFonts w:cs="Arial"/>
          <w:lang w:val="en-AU" w:bidi="ar-SA"/>
        </w:rPr>
        <w:t xml:space="preserve">(EC 3.2.1.2) </w:t>
      </w:r>
      <w:r w:rsidRPr="002E0B4D">
        <w:t xml:space="preserve">sourced from </w:t>
      </w:r>
      <w:r w:rsidRPr="00314A37">
        <w:rPr>
          <w:rFonts w:eastAsia="Calibri"/>
          <w:iCs/>
          <w:lang w:eastAsia="en-AU"/>
        </w:rPr>
        <w:t>soybean</w:t>
      </w:r>
      <w:r w:rsidRPr="004E1EB9">
        <w:rPr>
          <w:rFonts w:eastAsia="Calibri"/>
          <w:i/>
          <w:iCs/>
          <w:lang w:eastAsia="en-AU"/>
        </w:rPr>
        <w:t xml:space="preserve"> </w:t>
      </w:r>
      <w:r w:rsidR="006E6A58">
        <w:t>(</w:t>
      </w:r>
      <w:r w:rsidR="006E6A58" w:rsidRPr="004A3F50">
        <w:rPr>
          <w:i/>
        </w:rPr>
        <w:t>Glycine max</w:t>
      </w:r>
      <w:r w:rsidR="006E6A58">
        <w:t xml:space="preserve">) </w:t>
      </w:r>
      <w:r w:rsidRPr="002E0B4D">
        <w:t xml:space="preserve">as a processing aid </w:t>
      </w:r>
      <w:r w:rsidR="006E6A58">
        <w:t>in</w:t>
      </w:r>
      <w:r w:rsidR="007676BA">
        <w:rPr>
          <w:lang w:val="en-AU"/>
        </w:rPr>
        <w:t xml:space="preserve"> starch processing</w:t>
      </w:r>
      <w:r w:rsidR="006E6A58">
        <w:rPr>
          <w:lang w:val="en-AU"/>
        </w:rPr>
        <w:t xml:space="preserve"> </w:t>
      </w:r>
      <w:r w:rsidR="006E6A58">
        <w:t xml:space="preserve">to </w:t>
      </w:r>
      <w:r w:rsidR="00E6609A">
        <w:t>manufacture</w:t>
      </w:r>
      <w:r w:rsidR="006E6A58" w:rsidRPr="0013544C">
        <w:t xml:space="preserve"> </w:t>
      </w:r>
      <w:r w:rsidR="006E6A58">
        <w:t>maltose syrup</w:t>
      </w:r>
      <w:r w:rsidR="007676BA" w:rsidRPr="002E0B4D">
        <w:t xml:space="preserve"> </w:t>
      </w:r>
      <w:r w:rsidRPr="002E0B4D">
        <w:t>is consistent with the specific order principles for ‘Technological Function’.</w:t>
      </w:r>
      <w:r>
        <w:t xml:space="preserve"> All other requirements of the policy guidelines are similarly met.</w:t>
      </w:r>
    </w:p>
    <w:p w14:paraId="24DFA58F" w14:textId="77777777" w:rsidR="00E520FE" w:rsidRDefault="00E520FE" w:rsidP="00DD3C5E"/>
    <w:p w14:paraId="30A1B3E9" w14:textId="369B5283" w:rsidR="00924C80" w:rsidRPr="00314A37" w:rsidRDefault="00044299" w:rsidP="00E75054">
      <w:pPr>
        <w:pStyle w:val="Heading1"/>
      </w:pPr>
      <w:bookmarkStart w:id="95" w:name="_Toc300933452"/>
      <w:bookmarkStart w:id="96" w:name="_Toc64883559"/>
      <w:bookmarkStart w:id="97" w:name="_Toc11735643"/>
      <w:bookmarkStart w:id="98" w:name="_Toc29883130"/>
      <w:bookmarkStart w:id="99" w:name="_Toc41906817"/>
      <w:bookmarkStart w:id="100" w:name="_Toc41907564"/>
      <w:bookmarkStart w:id="101" w:name="_Toc43112360"/>
      <w:bookmarkEnd w:id="29"/>
      <w:bookmarkEnd w:id="30"/>
      <w:bookmarkEnd w:id="31"/>
      <w:bookmarkEnd w:id="32"/>
      <w:bookmarkEnd w:id="33"/>
      <w:bookmarkEnd w:id="34"/>
      <w:bookmarkEnd w:id="74"/>
      <w:r>
        <w:t>3</w:t>
      </w:r>
      <w:r w:rsidR="00924C80" w:rsidRPr="00314A37">
        <w:tab/>
        <w:t>R</w:t>
      </w:r>
      <w:bookmarkEnd w:id="95"/>
      <w:r w:rsidR="006C28E2" w:rsidRPr="00314A37">
        <w:t>eferences</w:t>
      </w:r>
      <w:bookmarkEnd w:id="96"/>
    </w:p>
    <w:bookmarkEnd w:id="97"/>
    <w:bookmarkEnd w:id="98"/>
    <w:bookmarkEnd w:id="99"/>
    <w:bookmarkEnd w:id="100"/>
    <w:bookmarkEnd w:id="101"/>
    <w:p w14:paraId="01FEB3FF" w14:textId="00EFBD0E" w:rsidR="0062522A" w:rsidRDefault="0062522A" w:rsidP="0062522A">
      <w:pPr>
        <w:pStyle w:val="FootnoteText"/>
        <w:rPr>
          <w:rStyle w:val="Hyperlink"/>
          <w:color w:val="auto"/>
          <w:u w:val="none"/>
        </w:rPr>
      </w:pPr>
      <w:r>
        <w:t xml:space="preserve">China </w:t>
      </w:r>
      <w:r w:rsidR="00FE31D7">
        <w:t>(</w:t>
      </w:r>
      <w:r>
        <w:t>2015</w:t>
      </w:r>
      <w:r w:rsidR="00FE31D7">
        <w:t>).</w:t>
      </w:r>
      <w:r>
        <w:t xml:space="preserve"> </w:t>
      </w:r>
      <w:hyperlink r:id="rId22" w:history="1">
        <w:r w:rsidR="00213EB7">
          <w:rPr>
            <w:rStyle w:val="Hyperlink"/>
          </w:rPr>
          <w:t>China GB 2760-2015</w:t>
        </w:r>
      </w:hyperlink>
      <w:r w:rsidR="00213EB7">
        <w:t xml:space="preserve"> </w:t>
      </w:r>
      <w:r>
        <w:rPr>
          <w:rStyle w:val="Hyperlink"/>
          <w:color w:val="auto"/>
          <w:u w:val="none"/>
        </w:rPr>
        <w:t xml:space="preserve">Accessed </w:t>
      </w:r>
      <w:r w:rsidR="00213EB7">
        <w:rPr>
          <w:rStyle w:val="Hyperlink"/>
          <w:color w:val="auto"/>
          <w:u w:val="none"/>
        </w:rPr>
        <w:t>9 February 2021</w:t>
      </w:r>
      <w:r w:rsidR="00A73893">
        <w:rPr>
          <w:rStyle w:val="Hyperlink"/>
          <w:color w:val="auto"/>
          <w:u w:val="none"/>
        </w:rPr>
        <w:t>.</w:t>
      </w:r>
    </w:p>
    <w:p w14:paraId="248E332E" w14:textId="6B993635" w:rsidR="00BC4631" w:rsidRDefault="00BC4631" w:rsidP="0062522A">
      <w:pPr>
        <w:pStyle w:val="FootnoteText"/>
      </w:pPr>
    </w:p>
    <w:p w14:paraId="6FC175D4" w14:textId="76351D68" w:rsidR="00BC4631" w:rsidRPr="0062522A" w:rsidRDefault="00BC4631" w:rsidP="0062522A">
      <w:pPr>
        <w:pStyle w:val="FootnoteText"/>
      </w:pPr>
      <w:r w:rsidRPr="00BC4631">
        <w:t>Cox AL, Eigenmann PA, Sicherer SH</w:t>
      </w:r>
      <w:r>
        <w:t xml:space="preserve"> (2021) </w:t>
      </w:r>
      <w:r w:rsidR="00E83F45" w:rsidRPr="00E83F45">
        <w:t xml:space="preserve">Clinical </w:t>
      </w:r>
      <w:r w:rsidR="00FE4E65">
        <w:t>r</w:t>
      </w:r>
      <w:r w:rsidR="00E83F45" w:rsidRPr="00E83F45">
        <w:t xml:space="preserve">elevance of </w:t>
      </w:r>
      <w:r w:rsidR="00FE4E65">
        <w:t>c</w:t>
      </w:r>
      <w:r w:rsidR="00E83F45" w:rsidRPr="00E83F45">
        <w:t>ross-</w:t>
      </w:r>
      <w:r w:rsidR="00FE4E65">
        <w:t>r</w:t>
      </w:r>
      <w:r w:rsidR="00E83F45" w:rsidRPr="00E83F45">
        <w:t xml:space="preserve">eactivity in </w:t>
      </w:r>
      <w:r w:rsidR="00FE4E65">
        <w:t>f</w:t>
      </w:r>
      <w:r w:rsidR="00E83F45" w:rsidRPr="00E83F45">
        <w:t xml:space="preserve">ood </w:t>
      </w:r>
      <w:r w:rsidR="00FE4E65">
        <w:t>a</w:t>
      </w:r>
      <w:r w:rsidR="00E83F45" w:rsidRPr="00E83F45">
        <w:t>llergy.</w:t>
      </w:r>
      <w:r w:rsidR="00E83F45">
        <w:t xml:space="preserve"> J Allergy Clin Immunol Pract </w:t>
      </w:r>
      <w:r w:rsidR="00E83F45" w:rsidRPr="00E83F45">
        <w:t>9(1):82-99.</w:t>
      </w:r>
    </w:p>
    <w:p w14:paraId="58FEAA2A" w14:textId="77777777" w:rsidR="00266249" w:rsidRDefault="00266249" w:rsidP="00314A37">
      <w:pPr>
        <w:rPr>
          <w:sz w:val="20"/>
          <w:szCs w:val="20"/>
        </w:rPr>
      </w:pPr>
    </w:p>
    <w:p w14:paraId="7A55818F" w14:textId="6B40C154" w:rsidR="00A73893" w:rsidRDefault="00266249" w:rsidP="00A73893">
      <w:pPr>
        <w:pStyle w:val="FootnoteText"/>
        <w:rPr>
          <w:rFonts w:cs="Arial"/>
          <w:color w:val="444444"/>
          <w:lang w:val="en"/>
        </w:rPr>
      </w:pPr>
      <w:r w:rsidRPr="00266249">
        <w:rPr>
          <w:rFonts w:cs="Arial"/>
          <w:color w:val="444444"/>
          <w:lang w:val="en"/>
        </w:rPr>
        <w:t>EC (2008)</w:t>
      </w:r>
      <w:r w:rsidR="00FE31D7">
        <w:rPr>
          <w:rFonts w:cs="Arial"/>
          <w:color w:val="444444"/>
          <w:lang w:val="en"/>
        </w:rPr>
        <w:t>.</w:t>
      </w:r>
      <w:r w:rsidRPr="00266249">
        <w:rPr>
          <w:rFonts w:cs="Arial"/>
          <w:color w:val="444444"/>
          <w:lang w:val="en"/>
        </w:rPr>
        <w:t xml:space="preserve"> </w:t>
      </w:r>
      <w:hyperlink r:id="rId23" w:history="1">
        <w:r w:rsidRPr="00266249">
          <w:rPr>
            <w:rStyle w:val="Hyperlink"/>
          </w:rPr>
          <w:t>Regulation (EC) No 1332/2008</w:t>
        </w:r>
      </w:hyperlink>
      <w:r w:rsidRPr="00266249">
        <w:t xml:space="preserve"> </w:t>
      </w:r>
      <w:r w:rsidRPr="00266249">
        <w:rPr>
          <w:rFonts w:cs="Arial"/>
          <w:color w:val="444444"/>
          <w:lang w:val="en"/>
        </w:rPr>
        <w:t>of 16 December 2008 on food enzymes. Accessed 14 September 2020.</w:t>
      </w:r>
    </w:p>
    <w:p w14:paraId="2E459F30" w14:textId="498A44D1" w:rsidR="00FE4E65" w:rsidRDefault="00FE4E65" w:rsidP="00A73893">
      <w:pPr>
        <w:pStyle w:val="FootnoteText"/>
        <w:rPr>
          <w:rFonts w:cs="Arial"/>
          <w:color w:val="444444"/>
          <w:lang w:val="en"/>
        </w:rPr>
      </w:pPr>
    </w:p>
    <w:p w14:paraId="587EEA41" w14:textId="2FA5C52F" w:rsidR="00FE4E65" w:rsidRDefault="00FE4E65" w:rsidP="00A73893">
      <w:pPr>
        <w:pStyle w:val="FootnoteText"/>
        <w:rPr>
          <w:rFonts w:cs="Arial"/>
          <w:color w:val="444444"/>
          <w:lang w:val="en"/>
        </w:rPr>
      </w:pPr>
      <w:r>
        <w:rPr>
          <w:rFonts w:cs="Arial"/>
          <w:color w:val="444444"/>
          <w:lang w:val="en"/>
        </w:rPr>
        <w:t xml:space="preserve">EFSA (2014) EFSA Panel on Dietetic Products, Nutrition and Allergies. </w:t>
      </w:r>
      <w:hyperlink r:id="rId24" w:history="1">
        <w:r w:rsidRPr="00FE4E65">
          <w:rPr>
            <w:rStyle w:val="Hyperlink"/>
            <w:rFonts w:cs="Arial"/>
            <w:lang w:val="en"/>
          </w:rPr>
          <w:t>Scientific Opinion on the evaluation of allergenic foods and food ingredients for labelling purposes.</w:t>
        </w:r>
      </w:hyperlink>
      <w:r>
        <w:rPr>
          <w:rFonts w:cs="Arial"/>
          <w:color w:val="444444"/>
          <w:lang w:val="en"/>
        </w:rPr>
        <w:t xml:space="preserve"> EFSA Journal 2014;12(11):3894. Accessed 20 January 2021.</w:t>
      </w:r>
    </w:p>
    <w:p w14:paraId="3402277A" w14:textId="77777777" w:rsidR="00A73893" w:rsidRDefault="00A73893" w:rsidP="00A73893">
      <w:pPr>
        <w:pStyle w:val="FootnoteText"/>
        <w:rPr>
          <w:rFonts w:cs="Arial"/>
          <w:color w:val="444444"/>
          <w:lang w:val="en"/>
        </w:rPr>
      </w:pPr>
    </w:p>
    <w:p w14:paraId="2AE5A537" w14:textId="3A9AEC85" w:rsidR="000F315C" w:rsidRPr="00111DF8" w:rsidRDefault="00314A37" w:rsidP="00314A37">
      <w:pPr>
        <w:rPr>
          <w:sz w:val="20"/>
          <w:szCs w:val="20"/>
        </w:rPr>
      </w:pPr>
      <w:r w:rsidRPr="00111DF8">
        <w:rPr>
          <w:sz w:val="20"/>
          <w:szCs w:val="20"/>
        </w:rPr>
        <w:t>EFSA (2017)</w:t>
      </w:r>
      <w:r w:rsidR="00FE31D7">
        <w:rPr>
          <w:sz w:val="20"/>
          <w:szCs w:val="20"/>
        </w:rPr>
        <w:t>.</w:t>
      </w:r>
      <w:r w:rsidRPr="00111DF8">
        <w:rPr>
          <w:sz w:val="20"/>
          <w:szCs w:val="20"/>
        </w:rPr>
        <w:t xml:space="preserve"> EFSA Panel on Food Contact Materials, Enzymes and Processing Aids. </w:t>
      </w:r>
      <w:hyperlink r:id="rId25" w:history="1">
        <w:r w:rsidR="000F315C" w:rsidRPr="00111DF8">
          <w:rPr>
            <w:rStyle w:val="Hyperlink"/>
            <w:sz w:val="20"/>
            <w:szCs w:val="20"/>
          </w:rPr>
          <w:t>Safety evaluation of the food enzyme beta-amylase obtained from soybean (</w:t>
        </w:r>
        <w:r w:rsidR="000F315C" w:rsidRPr="00111DF8">
          <w:rPr>
            <w:rStyle w:val="Hyperlink"/>
            <w:i/>
            <w:sz w:val="20"/>
            <w:szCs w:val="20"/>
          </w:rPr>
          <w:t>Glycine max</w:t>
        </w:r>
        <w:r w:rsidR="000F315C" w:rsidRPr="00111DF8">
          <w:rPr>
            <w:rStyle w:val="Hyperlink"/>
            <w:sz w:val="20"/>
            <w:szCs w:val="20"/>
          </w:rPr>
          <w:t>)</w:t>
        </w:r>
      </w:hyperlink>
    </w:p>
    <w:p w14:paraId="17092F8B" w14:textId="508FD4F4" w:rsidR="00314A37" w:rsidRDefault="00314A37" w:rsidP="00314A37">
      <w:pPr>
        <w:rPr>
          <w:sz w:val="20"/>
          <w:szCs w:val="20"/>
        </w:rPr>
      </w:pPr>
      <w:r w:rsidRPr="00111DF8">
        <w:rPr>
          <w:sz w:val="20"/>
          <w:szCs w:val="20"/>
        </w:rPr>
        <w:t>EFSA Journal 201</w:t>
      </w:r>
      <w:r w:rsidR="000F315C" w:rsidRPr="00111DF8">
        <w:rPr>
          <w:sz w:val="20"/>
          <w:szCs w:val="20"/>
        </w:rPr>
        <w:t>7</w:t>
      </w:r>
      <w:r w:rsidRPr="00111DF8">
        <w:rPr>
          <w:sz w:val="20"/>
          <w:szCs w:val="20"/>
        </w:rPr>
        <w:t>;1</w:t>
      </w:r>
      <w:r w:rsidR="000F315C" w:rsidRPr="00111DF8">
        <w:rPr>
          <w:sz w:val="20"/>
          <w:szCs w:val="20"/>
        </w:rPr>
        <w:t>5</w:t>
      </w:r>
      <w:r w:rsidRPr="00111DF8">
        <w:rPr>
          <w:sz w:val="20"/>
          <w:szCs w:val="20"/>
        </w:rPr>
        <w:t>(</w:t>
      </w:r>
      <w:r w:rsidR="000F315C" w:rsidRPr="00111DF8">
        <w:rPr>
          <w:sz w:val="20"/>
          <w:szCs w:val="20"/>
        </w:rPr>
        <w:t>5</w:t>
      </w:r>
      <w:r w:rsidRPr="00111DF8">
        <w:rPr>
          <w:sz w:val="20"/>
          <w:szCs w:val="20"/>
        </w:rPr>
        <w:t>):</w:t>
      </w:r>
      <w:r w:rsidR="00A70AD8" w:rsidRPr="00A70AD8">
        <w:rPr>
          <w:sz w:val="23"/>
          <w:szCs w:val="23"/>
        </w:rPr>
        <w:t xml:space="preserve"> </w:t>
      </w:r>
      <w:r w:rsidR="00C863AE" w:rsidRPr="00C863AE">
        <w:rPr>
          <w:sz w:val="23"/>
          <w:szCs w:val="23"/>
        </w:rPr>
        <w:t>e</w:t>
      </w:r>
      <w:r w:rsidR="00A70AD8" w:rsidRPr="00C863AE">
        <w:rPr>
          <w:sz w:val="23"/>
          <w:szCs w:val="23"/>
        </w:rPr>
        <w:t>04757.</w:t>
      </w:r>
      <w:r w:rsidRPr="00111DF8">
        <w:rPr>
          <w:sz w:val="20"/>
          <w:szCs w:val="20"/>
        </w:rPr>
        <w:t xml:space="preserve"> Accessed </w:t>
      </w:r>
      <w:r w:rsidR="000F315C" w:rsidRPr="00111DF8">
        <w:rPr>
          <w:sz w:val="20"/>
          <w:szCs w:val="20"/>
        </w:rPr>
        <w:t>7</w:t>
      </w:r>
      <w:r w:rsidRPr="00111DF8">
        <w:rPr>
          <w:sz w:val="20"/>
          <w:szCs w:val="20"/>
        </w:rPr>
        <w:t xml:space="preserve"> </w:t>
      </w:r>
      <w:r w:rsidR="000F315C" w:rsidRPr="00111DF8">
        <w:rPr>
          <w:sz w:val="20"/>
          <w:szCs w:val="20"/>
        </w:rPr>
        <w:t>September</w:t>
      </w:r>
      <w:r w:rsidRPr="00111DF8">
        <w:rPr>
          <w:sz w:val="20"/>
          <w:szCs w:val="20"/>
        </w:rPr>
        <w:t xml:space="preserve"> 2020</w:t>
      </w:r>
      <w:r w:rsidR="00A73893">
        <w:rPr>
          <w:sz w:val="20"/>
          <w:szCs w:val="20"/>
        </w:rPr>
        <w:t>.</w:t>
      </w:r>
    </w:p>
    <w:p w14:paraId="3D35FD15" w14:textId="5EB3240B" w:rsidR="004C208E" w:rsidRDefault="004C208E" w:rsidP="00314A37">
      <w:pPr>
        <w:rPr>
          <w:sz w:val="20"/>
          <w:szCs w:val="20"/>
        </w:rPr>
      </w:pPr>
    </w:p>
    <w:p w14:paraId="06780C12" w14:textId="3F071DAD" w:rsidR="004C208E" w:rsidRPr="006622CD" w:rsidRDefault="004C208E" w:rsidP="004C208E">
      <w:pPr>
        <w:rPr>
          <w:sz w:val="20"/>
          <w:szCs w:val="20"/>
          <w:lang w:bidi="ar-SA"/>
        </w:rPr>
      </w:pPr>
      <w:r w:rsidRPr="006622CD">
        <w:rPr>
          <w:sz w:val="20"/>
          <w:szCs w:val="20"/>
        </w:rPr>
        <w:t>FCC (20</w:t>
      </w:r>
      <w:r w:rsidR="007B3A91">
        <w:rPr>
          <w:sz w:val="20"/>
          <w:szCs w:val="20"/>
        </w:rPr>
        <w:t>0</w:t>
      </w:r>
      <w:r w:rsidRPr="006622CD">
        <w:rPr>
          <w:sz w:val="20"/>
          <w:szCs w:val="20"/>
        </w:rPr>
        <w:t xml:space="preserve">8). Enzyme preparations. In: Food Chemicals Codex, </w:t>
      </w:r>
      <w:r w:rsidR="006A5B19">
        <w:rPr>
          <w:sz w:val="20"/>
          <w:szCs w:val="20"/>
        </w:rPr>
        <w:t>6</w:t>
      </w:r>
      <w:r w:rsidR="006A5B19" w:rsidRPr="006622CD">
        <w:rPr>
          <w:sz w:val="20"/>
          <w:szCs w:val="20"/>
        </w:rPr>
        <w:t xml:space="preserve">th </w:t>
      </w:r>
      <w:r w:rsidRPr="006622CD">
        <w:rPr>
          <w:sz w:val="20"/>
          <w:szCs w:val="20"/>
        </w:rPr>
        <w:t>edition. Rockville (MD): United States Pharmacopeial Convention, pp. 413-417.</w:t>
      </w:r>
    </w:p>
    <w:p w14:paraId="197A9257" w14:textId="77777777" w:rsidR="004C208E" w:rsidRPr="00111DF8" w:rsidRDefault="004C208E" w:rsidP="00314A37">
      <w:pPr>
        <w:rPr>
          <w:sz w:val="20"/>
          <w:szCs w:val="20"/>
        </w:rPr>
      </w:pPr>
    </w:p>
    <w:p w14:paraId="54B39CE0" w14:textId="53B00C4F" w:rsidR="00AC1E44" w:rsidRDefault="00F260C2" w:rsidP="00AC1E44">
      <w:pPr>
        <w:rPr>
          <w:sz w:val="20"/>
          <w:szCs w:val="20"/>
        </w:rPr>
      </w:pPr>
      <w:hyperlink r:id="rId26" w:history="1">
        <w:r w:rsidR="00AC1E44" w:rsidRPr="006622CD">
          <w:rPr>
            <w:rStyle w:val="Hyperlink"/>
            <w:sz w:val="20"/>
            <w:szCs w:val="20"/>
          </w:rPr>
          <w:t>IUBMB (2020) EC 3.2.1.2</w:t>
        </w:r>
      </w:hyperlink>
      <w:r w:rsidR="00AC1E44" w:rsidRPr="006622CD">
        <w:rPr>
          <w:sz w:val="20"/>
          <w:szCs w:val="20"/>
        </w:rPr>
        <w:t xml:space="preserve"> (website last updated August 2020).</w:t>
      </w:r>
    </w:p>
    <w:p w14:paraId="23D50B91" w14:textId="7B619B7D" w:rsidR="0062522A" w:rsidRDefault="0062522A" w:rsidP="00AC1E44">
      <w:pPr>
        <w:rPr>
          <w:sz w:val="20"/>
          <w:szCs w:val="20"/>
        </w:rPr>
      </w:pPr>
    </w:p>
    <w:p w14:paraId="0DC33991" w14:textId="31A2F4E7" w:rsidR="00AC1E44" w:rsidRDefault="00AC1E44" w:rsidP="00AC1E44">
      <w:pPr>
        <w:autoSpaceDE w:val="0"/>
        <w:autoSpaceDN w:val="0"/>
        <w:adjustRightInd w:val="0"/>
        <w:rPr>
          <w:sz w:val="20"/>
          <w:szCs w:val="20"/>
          <w:lang w:val="en-US" w:eastAsia="en-GB"/>
        </w:rPr>
      </w:pPr>
      <w:r w:rsidRPr="006622CD">
        <w:rPr>
          <w:sz w:val="20"/>
          <w:szCs w:val="20"/>
          <w:lang w:val="en-AU" w:eastAsia="en-GB"/>
        </w:rPr>
        <w:t xml:space="preserve">JECFA (2006). General specifications and considerations for enzyme preparations used in food processing [prepared by the Committee at its sixty-seventh meeting (2006)]. In: </w:t>
      </w:r>
      <w:r w:rsidRPr="006622CD">
        <w:rPr>
          <w:i/>
          <w:sz w:val="20"/>
          <w:szCs w:val="20"/>
          <w:lang w:val="en-AU" w:eastAsia="en-GB"/>
        </w:rPr>
        <w:t>Combined Compendium of Food Additive Specifications [Online Edition]. General Specifications for Enzymes Analytical Methods, Volume 4: Analytical Methods, Test Procedures and Laboratory Solutions Used by and Referenced in the Food Specifications</w:t>
      </w:r>
      <w:r w:rsidRPr="006622CD">
        <w:rPr>
          <w:sz w:val="20"/>
          <w:szCs w:val="20"/>
          <w:lang w:val="en-AU" w:eastAsia="en-GB"/>
        </w:rPr>
        <w:t>. 1</w:t>
      </w:r>
      <w:r w:rsidRPr="006622CD">
        <w:rPr>
          <w:sz w:val="20"/>
          <w:szCs w:val="20"/>
          <w:vertAlign w:val="superscript"/>
          <w:lang w:val="en-AU" w:eastAsia="en-GB"/>
        </w:rPr>
        <w:t>st</w:t>
      </w:r>
      <w:r w:rsidRPr="006622CD">
        <w:rPr>
          <w:sz w:val="20"/>
          <w:szCs w:val="20"/>
          <w:lang w:val="en-AU" w:eastAsia="en-GB"/>
        </w:rPr>
        <w:t xml:space="preserve"> to 67</w:t>
      </w:r>
      <w:r w:rsidRPr="006622CD">
        <w:rPr>
          <w:sz w:val="20"/>
          <w:szCs w:val="20"/>
          <w:vertAlign w:val="superscript"/>
          <w:lang w:val="en-AU" w:eastAsia="en-GB"/>
        </w:rPr>
        <w:t>th</w:t>
      </w:r>
      <w:r w:rsidRPr="006622CD">
        <w:rPr>
          <w:sz w:val="20"/>
          <w:szCs w:val="20"/>
          <w:lang w:val="en-AU" w:eastAsia="en-GB"/>
        </w:rPr>
        <w:t xml:space="preserve"> JECFA Meetings, 1956-2006. (FAO JECFA Monographs 1). Rome, Italy: Food and Agriculture Organization of the United Nations (FAO) / Geneva, Switz.: Joint FAO/WHO Expert Committee on Food Additives (JECFA), xviii - xxv. Available at: </w:t>
      </w:r>
      <w:hyperlink r:id="rId27" w:history="1">
        <w:r w:rsidRPr="006622CD">
          <w:rPr>
            <w:rStyle w:val="Hyperlink"/>
            <w:sz w:val="20"/>
            <w:szCs w:val="20"/>
            <w:lang w:val="en-US" w:eastAsia="en-GB"/>
          </w:rPr>
          <w:t>http://www.fao.org/food/food-safety-quality/scientific-advice/jecfa/jecfa-additives/en/</w:t>
        </w:r>
      </w:hyperlink>
      <w:r w:rsidRPr="006622CD">
        <w:rPr>
          <w:sz w:val="20"/>
          <w:szCs w:val="20"/>
          <w:lang w:val="en-US" w:eastAsia="en-GB"/>
        </w:rPr>
        <w:t>. Accessed 10 September 2020</w:t>
      </w:r>
      <w:r w:rsidR="00A73893">
        <w:rPr>
          <w:sz w:val="20"/>
          <w:szCs w:val="20"/>
          <w:lang w:val="en-US" w:eastAsia="en-GB"/>
        </w:rPr>
        <w:t>.</w:t>
      </w:r>
    </w:p>
    <w:p w14:paraId="539A10AB" w14:textId="56F49436" w:rsidR="00E83F45" w:rsidRDefault="00E83F45" w:rsidP="00AC1E44">
      <w:pPr>
        <w:autoSpaceDE w:val="0"/>
        <w:autoSpaceDN w:val="0"/>
        <w:adjustRightInd w:val="0"/>
        <w:rPr>
          <w:sz w:val="20"/>
          <w:szCs w:val="20"/>
          <w:lang w:val="en-US" w:eastAsia="en-GB"/>
        </w:rPr>
      </w:pPr>
    </w:p>
    <w:p w14:paraId="7FE6B694" w14:textId="46FE72D2" w:rsidR="00E83F45" w:rsidRPr="00E83F45" w:rsidRDefault="00E83F45" w:rsidP="00E83F45">
      <w:pPr>
        <w:spacing w:after="120"/>
        <w:rPr>
          <w:sz w:val="20"/>
          <w:szCs w:val="20"/>
        </w:rPr>
      </w:pPr>
      <w:r w:rsidRPr="006622CD">
        <w:rPr>
          <w:sz w:val="20"/>
          <w:szCs w:val="20"/>
        </w:rPr>
        <w:t xml:space="preserve">Remington BC, Taylor SL, Marx DB, Petersen BJ, Baumert JL (2013) Soy in wheat – contamination levels and food allergy risk assessment. Food Chem Toxicol 62:485-91. </w:t>
      </w:r>
    </w:p>
    <w:p w14:paraId="54877367" w14:textId="77777777" w:rsidR="00AC1E44" w:rsidRPr="00111DF8" w:rsidRDefault="00AC1E44" w:rsidP="00314A37">
      <w:pPr>
        <w:tabs>
          <w:tab w:val="left" w:pos="0"/>
        </w:tabs>
        <w:rPr>
          <w:rFonts w:cs="Arial"/>
          <w:noProof/>
          <w:sz w:val="20"/>
          <w:szCs w:val="20"/>
        </w:rPr>
      </w:pPr>
    </w:p>
    <w:p w14:paraId="783A1E19" w14:textId="781B31B1" w:rsidR="00314A37" w:rsidRPr="00111DF8" w:rsidRDefault="00314A37" w:rsidP="00314A37">
      <w:pPr>
        <w:rPr>
          <w:rFonts w:eastAsia="Calibri"/>
          <w:sz w:val="20"/>
          <w:szCs w:val="20"/>
          <w:lang w:eastAsia="en-AU" w:bidi="ar-SA"/>
        </w:rPr>
      </w:pPr>
      <w:r w:rsidRPr="00111DF8">
        <w:rPr>
          <w:sz w:val="20"/>
          <w:szCs w:val="20"/>
        </w:rPr>
        <w:t>The United States Pharmacopeia (2018)</w:t>
      </w:r>
      <w:r w:rsidR="00FE31D7">
        <w:rPr>
          <w:sz w:val="20"/>
          <w:szCs w:val="20"/>
        </w:rPr>
        <w:t>.</w:t>
      </w:r>
      <w:r w:rsidRPr="00111DF8">
        <w:rPr>
          <w:sz w:val="20"/>
          <w:szCs w:val="20"/>
        </w:rPr>
        <w:t xml:space="preserve"> </w:t>
      </w:r>
      <w:hyperlink r:id="rId28" w:history="1">
        <w:r w:rsidRPr="00111DF8">
          <w:rPr>
            <w:rStyle w:val="Hyperlink"/>
            <w:sz w:val="20"/>
            <w:szCs w:val="20"/>
          </w:rPr>
          <w:t>Food Chemicals Codex 11th Edition</w:t>
        </w:r>
      </w:hyperlink>
      <w:r w:rsidRPr="00111DF8">
        <w:rPr>
          <w:sz w:val="20"/>
          <w:szCs w:val="20"/>
        </w:rPr>
        <w:t xml:space="preserve">, United States Pharmacopeial Convention, Rockville, MD. </w:t>
      </w:r>
      <w:r w:rsidRPr="00111DF8">
        <w:rPr>
          <w:rFonts w:eastAsia="Calibri"/>
          <w:sz w:val="20"/>
          <w:szCs w:val="20"/>
          <w:lang w:eastAsia="en-AU" w:bidi="ar-SA"/>
        </w:rPr>
        <w:t xml:space="preserve">Accessed </w:t>
      </w:r>
      <w:r w:rsidR="00A73893">
        <w:rPr>
          <w:rFonts w:eastAsia="Calibri"/>
          <w:sz w:val="20"/>
          <w:szCs w:val="20"/>
          <w:lang w:eastAsia="en-AU" w:bidi="ar-SA"/>
        </w:rPr>
        <w:t>14</w:t>
      </w:r>
      <w:r w:rsidRPr="00111DF8">
        <w:rPr>
          <w:rFonts w:eastAsia="Calibri"/>
          <w:sz w:val="20"/>
          <w:szCs w:val="20"/>
          <w:lang w:eastAsia="en-AU" w:bidi="ar-SA"/>
        </w:rPr>
        <w:t xml:space="preserve"> September 20</w:t>
      </w:r>
      <w:r w:rsidR="000F315C" w:rsidRPr="00111DF8">
        <w:rPr>
          <w:rFonts w:eastAsia="Calibri"/>
          <w:sz w:val="20"/>
          <w:szCs w:val="20"/>
          <w:lang w:eastAsia="en-AU" w:bidi="ar-SA"/>
        </w:rPr>
        <w:t>20</w:t>
      </w:r>
      <w:r w:rsidR="00A73893">
        <w:rPr>
          <w:rFonts w:eastAsia="Calibri"/>
          <w:sz w:val="20"/>
          <w:szCs w:val="20"/>
          <w:lang w:eastAsia="en-AU" w:bidi="ar-SA"/>
        </w:rPr>
        <w:t>.</w:t>
      </w: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38D89D75" w:rsidR="00AB0275" w:rsidRDefault="00AB0275" w:rsidP="00AB0275">
      <w:pPr>
        <w:ind w:left="567" w:hanging="567"/>
      </w:pPr>
      <w:r>
        <w:t>A.</w:t>
      </w:r>
      <w:r>
        <w:tab/>
      </w:r>
      <w:r w:rsidR="00CA293C">
        <w:t xml:space="preserve">Approved </w:t>
      </w:r>
      <w:r w:rsidR="00D2071E">
        <w:t>D</w:t>
      </w:r>
      <w:r>
        <w:t>raft variation to the</w:t>
      </w:r>
      <w:r w:rsidR="002C4A91">
        <w:t xml:space="preserve"> </w:t>
      </w:r>
      <w:r w:rsidRPr="00577520">
        <w:t>Australia New Zealand Food Standards Code</w:t>
      </w:r>
      <w:r w:rsidR="002C4A91">
        <w:t xml:space="preserve"> </w:t>
      </w:r>
    </w:p>
    <w:p w14:paraId="3AB27357" w14:textId="54FE23AC" w:rsidR="00AB0275" w:rsidRDefault="00AB0275" w:rsidP="00AB0275">
      <w:pPr>
        <w:ind w:left="567" w:hanging="567"/>
      </w:pPr>
      <w:r w:rsidRPr="00456BD5">
        <w:t>B.</w:t>
      </w:r>
      <w:r w:rsidRPr="00456BD5">
        <w:tab/>
      </w:r>
      <w:r>
        <w:t xml:space="preserve">Explanatory Statement </w:t>
      </w:r>
    </w:p>
    <w:p w14:paraId="6AFF9B3B" w14:textId="77777777" w:rsidR="00D60568" w:rsidRPr="00E203C2" w:rsidRDefault="00D60568" w:rsidP="002432EE"/>
    <w:p w14:paraId="6AF32356" w14:textId="737E1F1B" w:rsidR="00AB0275" w:rsidRPr="00456BD5" w:rsidRDefault="00AB0275" w:rsidP="00AB0275">
      <w:pPr>
        <w:pStyle w:val="Heading2"/>
        <w:ind w:left="0" w:firstLine="0"/>
      </w:pPr>
      <w:bookmarkStart w:id="102" w:name="_Toc300933454"/>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415572037"/>
      <w:bookmarkStart w:id="110" w:name="_Toc54185690"/>
      <w:bookmarkStart w:id="111" w:name="_Toc64883560"/>
      <w:r w:rsidRPr="00932F14">
        <w:lastRenderedPageBreak/>
        <w:t xml:space="preserve">Attachment </w:t>
      </w:r>
      <w:bookmarkEnd w:id="103"/>
      <w:bookmarkEnd w:id="104"/>
      <w:bookmarkEnd w:id="105"/>
      <w:bookmarkEnd w:id="106"/>
      <w:bookmarkEnd w:id="107"/>
      <w:r>
        <w:t>A</w:t>
      </w:r>
      <w:bookmarkStart w:id="112" w:name="_Toc120358597"/>
      <w:bookmarkStart w:id="113" w:name="_Toc175381459"/>
      <w:bookmarkEnd w:id="108"/>
      <w:r>
        <w:t xml:space="preserve"> –</w:t>
      </w:r>
      <w:r w:rsidR="00CA3C65">
        <w:t xml:space="preserve"> </w:t>
      </w:r>
      <w:bookmarkStart w:id="114" w:name="_Toc415572039"/>
      <w:bookmarkEnd w:id="102"/>
      <w:bookmarkEnd w:id="109"/>
      <w:bookmarkEnd w:id="112"/>
      <w:bookmarkEnd w:id="113"/>
      <w:r w:rsidR="00CA293C">
        <w:t xml:space="preserve">Approved </w:t>
      </w:r>
      <w:r w:rsidR="00FE09A9">
        <w:t>d</w:t>
      </w:r>
      <w:r>
        <w:t xml:space="preserve">raft </w:t>
      </w:r>
      <w:r w:rsidRPr="00932F14">
        <w:t>variation to the</w:t>
      </w:r>
      <w:r w:rsidRPr="00755F02">
        <w:t xml:space="preserve"> </w:t>
      </w:r>
      <w:r w:rsidRPr="00795D86">
        <w:rPr>
          <w:i/>
        </w:rPr>
        <w:t>Australia New Zealand Food Standards Code</w:t>
      </w:r>
      <w:bookmarkEnd w:id="110"/>
      <w:bookmarkEnd w:id="111"/>
      <w:r>
        <w:rPr>
          <w:i/>
        </w:rPr>
        <w:t xml:space="preserve"> </w:t>
      </w:r>
      <w:bookmarkEnd w:id="114"/>
    </w:p>
    <w:p w14:paraId="0C148D81" w14:textId="77777777" w:rsidR="00585140" w:rsidRPr="00C0014E" w:rsidRDefault="00585140" w:rsidP="00585140">
      <w:pPr>
        <w:rPr>
          <w:noProof/>
          <w:sz w:val="20"/>
          <w:lang w:val="en-AU" w:eastAsia="en-AU"/>
        </w:rPr>
      </w:pPr>
      <w:r w:rsidRPr="00C0014E">
        <w:rPr>
          <w:noProof/>
          <w:sz w:val="20"/>
          <w:lang w:eastAsia="en-GB" w:bidi="ar-SA"/>
        </w:rPr>
        <w:drawing>
          <wp:inline distT="0" distB="0" distL="0" distR="0" wp14:anchorId="340BC91F" wp14:editId="432F7C9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B8557BF" w14:textId="77777777" w:rsidR="00585140" w:rsidRPr="006153A1" w:rsidRDefault="00585140" w:rsidP="00585140">
      <w:pPr>
        <w:pBdr>
          <w:bottom w:val="single" w:sz="4" w:space="1" w:color="auto"/>
        </w:pBdr>
        <w:rPr>
          <w:b/>
          <w:bCs/>
        </w:rPr>
      </w:pPr>
    </w:p>
    <w:p w14:paraId="1583F19D" w14:textId="77777777" w:rsidR="00585140" w:rsidRDefault="00585140" w:rsidP="00585140">
      <w:pPr>
        <w:pBdr>
          <w:bottom w:val="single" w:sz="4" w:space="1" w:color="auto"/>
        </w:pBdr>
        <w:rPr>
          <w:b/>
          <w:sz w:val="20"/>
        </w:rPr>
      </w:pPr>
      <w:r w:rsidRPr="006153A1">
        <w:rPr>
          <w:b/>
          <w:sz w:val="20"/>
        </w:rPr>
        <w:t>Food Standards (</w:t>
      </w:r>
      <w:r w:rsidRPr="00F618DF">
        <w:rPr>
          <w:b/>
          <w:sz w:val="20"/>
        </w:rPr>
        <w:t>Application A</w:t>
      </w:r>
      <w:r>
        <w:rPr>
          <w:b/>
          <w:sz w:val="20"/>
        </w:rPr>
        <w:t>1204</w:t>
      </w:r>
      <w:r w:rsidRPr="00F618DF">
        <w:rPr>
          <w:b/>
          <w:sz w:val="20"/>
        </w:rPr>
        <w:t xml:space="preserve"> </w:t>
      </w:r>
      <w:r w:rsidRPr="00A32232">
        <w:rPr>
          <w:b/>
          <w:sz w:val="20"/>
        </w:rPr>
        <w:t xml:space="preserve">– </w:t>
      </w:r>
      <w:r>
        <w:rPr>
          <w:b/>
          <w:sz w:val="20"/>
        </w:rPr>
        <w:t>Beta-amylase from soybean (</w:t>
      </w:r>
      <w:r w:rsidRPr="00EE153F">
        <w:rPr>
          <w:b/>
          <w:i/>
          <w:sz w:val="20"/>
        </w:rPr>
        <w:t>Glycine max</w:t>
      </w:r>
      <w:r>
        <w:rPr>
          <w:b/>
          <w:sz w:val="20"/>
        </w:rPr>
        <w:t>) as a processing aid (enzyme))</w:t>
      </w:r>
      <w:r w:rsidRPr="00C0014E">
        <w:rPr>
          <w:b/>
          <w:sz w:val="20"/>
        </w:rPr>
        <w:t xml:space="preserve"> Variation</w:t>
      </w:r>
    </w:p>
    <w:p w14:paraId="01D8C27F" w14:textId="77777777" w:rsidR="00585140" w:rsidRPr="00C0014E" w:rsidRDefault="00585140" w:rsidP="00585140">
      <w:pPr>
        <w:pBdr>
          <w:bottom w:val="single" w:sz="4" w:space="1" w:color="auto"/>
        </w:pBdr>
        <w:rPr>
          <w:b/>
          <w:sz w:val="20"/>
        </w:rPr>
      </w:pPr>
    </w:p>
    <w:p w14:paraId="73AA26EC" w14:textId="77777777" w:rsidR="00585140" w:rsidRPr="008F2616" w:rsidRDefault="00585140" w:rsidP="00585140">
      <w:pPr>
        <w:rPr>
          <w:sz w:val="20"/>
        </w:rPr>
      </w:pPr>
    </w:p>
    <w:p w14:paraId="61A4330E" w14:textId="77777777" w:rsidR="00585140" w:rsidRPr="008F2616" w:rsidRDefault="00585140" w:rsidP="00585140">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34792A6" w14:textId="77777777" w:rsidR="00585140" w:rsidRPr="008F2616" w:rsidRDefault="00585140" w:rsidP="00585140">
      <w:pPr>
        <w:rPr>
          <w:sz w:val="20"/>
        </w:rPr>
      </w:pPr>
    </w:p>
    <w:p w14:paraId="1BD1E018" w14:textId="77777777" w:rsidR="00585140" w:rsidRPr="008F2616" w:rsidRDefault="00585140" w:rsidP="00585140">
      <w:pPr>
        <w:rPr>
          <w:sz w:val="20"/>
        </w:rPr>
      </w:pPr>
      <w:r w:rsidRPr="008F2616">
        <w:rPr>
          <w:sz w:val="20"/>
        </w:rPr>
        <w:t xml:space="preserve">Dated </w:t>
      </w:r>
      <w:r w:rsidRPr="003539F4">
        <w:rPr>
          <w:color w:val="FF0000"/>
          <w:sz w:val="20"/>
        </w:rPr>
        <w:t>[To be completed by the Delegate]</w:t>
      </w:r>
    </w:p>
    <w:p w14:paraId="5D8EC0E0" w14:textId="77777777" w:rsidR="00585140" w:rsidRPr="008F2616" w:rsidRDefault="00585140" w:rsidP="00585140">
      <w:pPr>
        <w:rPr>
          <w:sz w:val="20"/>
        </w:rPr>
      </w:pPr>
    </w:p>
    <w:p w14:paraId="488A2824" w14:textId="77777777" w:rsidR="00585140" w:rsidRDefault="00585140" w:rsidP="00585140">
      <w:pPr>
        <w:rPr>
          <w:sz w:val="20"/>
        </w:rPr>
      </w:pPr>
    </w:p>
    <w:p w14:paraId="7732D3F4" w14:textId="77777777" w:rsidR="00585140" w:rsidRDefault="00585140" w:rsidP="00585140">
      <w:pPr>
        <w:rPr>
          <w:sz w:val="20"/>
        </w:rPr>
      </w:pPr>
    </w:p>
    <w:p w14:paraId="73FA208A" w14:textId="77777777" w:rsidR="00585140" w:rsidRPr="008F2616" w:rsidRDefault="00585140" w:rsidP="00585140">
      <w:pPr>
        <w:rPr>
          <w:sz w:val="20"/>
        </w:rPr>
      </w:pPr>
    </w:p>
    <w:p w14:paraId="5DBF335C" w14:textId="77777777" w:rsidR="00585140" w:rsidRPr="008F2616" w:rsidRDefault="00585140" w:rsidP="00585140">
      <w:pPr>
        <w:rPr>
          <w:sz w:val="20"/>
        </w:rPr>
      </w:pPr>
    </w:p>
    <w:p w14:paraId="0B22398D" w14:textId="77777777" w:rsidR="00585140" w:rsidRDefault="00585140" w:rsidP="00585140">
      <w:pPr>
        <w:rPr>
          <w:sz w:val="20"/>
        </w:rPr>
      </w:pPr>
      <w:r w:rsidRPr="003539F4">
        <w:rPr>
          <w:color w:val="FF0000"/>
          <w:sz w:val="20"/>
        </w:rPr>
        <w:t>[Insert name and title of Delegate]</w:t>
      </w:r>
    </w:p>
    <w:p w14:paraId="3B0683A1" w14:textId="77777777" w:rsidR="00585140" w:rsidRPr="008F2616" w:rsidRDefault="00585140" w:rsidP="00585140">
      <w:pPr>
        <w:rPr>
          <w:sz w:val="20"/>
        </w:rPr>
      </w:pPr>
      <w:r w:rsidRPr="008F2616">
        <w:rPr>
          <w:sz w:val="20"/>
        </w:rPr>
        <w:t>Delegate of the Board of Food Standards Australia New Zealand</w:t>
      </w:r>
    </w:p>
    <w:p w14:paraId="03F4942E" w14:textId="77777777" w:rsidR="00585140" w:rsidRDefault="00585140" w:rsidP="00585140">
      <w:pPr>
        <w:rPr>
          <w:sz w:val="20"/>
        </w:rPr>
      </w:pPr>
    </w:p>
    <w:p w14:paraId="58E55046" w14:textId="77777777" w:rsidR="00585140" w:rsidRDefault="00585140" w:rsidP="00585140">
      <w:pPr>
        <w:rPr>
          <w:sz w:val="20"/>
        </w:rPr>
      </w:pPr>
    </w:p>
    <w:p w14:paraId="704563AB" w14:textId="77777777" w:rsidR="00585140" w:rsidRDefault="00585140" w:rsidP="00585140">
      <w:pPr>
        <w:rPr>
          <w:sz w:val="20"/>
        </w:rPr>
      </w:pPr>
    </w:p>
    <w:p w14:paraId="310D99F2" w14:textId="77777777" w:rsidR="00585140" w:rsidRDefault="00585140" w:rsidP="00585140">
      <w:pPr>
        <w:rPr>
          <w:sz w:val="20"/>
        </w:rPr>
      </w:pPr>
    </w:p>
    <w:p w14:paraId="71D7B872" w14:textId="77777777" w:rsidR="00585140" w:rsidRDefault="00585140" w:rsidP="00585140">
      <w:pPr>
        <w:rPr>
          <w:sz w:val="20"/>
        </w:rPr>
      </w:pPr>
    </w:p>
    <w:p w14:paraId="7BCBDDF4" w14:textId="77777777" w:rsidR="00585140" w:rsidRPr="00360C8F" w:rsidRDefault="00585140" w:rsidP="00585140">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70ED340" w14:textId="77777777" w:rsidR="00585140" w:rsidRPr="00360C8F" w:rsidRDefault="00585140" w:rsidP="00585140">
      <w:pPr>
        <w:pBdr>
          <w:top w:val="single" w:sz="4" w:space="1" w:color="auto"/>
          <w:left w:val="single" w:sz="4" w:space="4" w:color="auto"/>
          <w:bottom w:val="single" w:sz="4" w:space="1" w:color="auto"/>
          <w:right w:val="single" w:sz="4" w:space="4" w:color="auto"/>
        </w:pBdr>
        <w:rPr>
          <w:sz w:val="20"/>
          <w:lang w:val="en-AU"/>
        </w:rPr>
      </w:pPr>
    </w:p>
    <w:p w14:paraId="6ECB1098" w14:textId="77777777" w:rsidR="00585140" w:rsidRPr="00360C8F" w:rsidRDefault="00585140" w:rsidP="00585140">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7F4888F5" w14:textId="77777777" w:rsidR="00585140" w:rsidRDefault="00585140" w:rsidP="00585140">
      <w:pPr>
        <w:rPr>
          <w:sz w:val="20"/>
        </w:rPr>
      </w:pPr>
    </w:p>
    <w:p w14:paraId="1CBB1505" w14:textId="77777777" w:rsidR="00585140" w:rsidRDefault="00585140" w:rsidP="00585140">
      <w:pPr>
        <w:widowControl/>
        <w:rPr>
          <w:sz w:val="20"/>
        </w:rPr>
      </w:pPr>
      <w:r>
        <w:rPr>
          <w:sz w:val="20"/>
        </w:rPr>
        <w:br w:type="page"/>
      </w:r>
    </w:p>
    <w:p w14:paraId="50221797" w14:textId="77777777" w:rsidR="00585140" w:rsidRPr="005F585D" w:rsidRDefault="00585140" w:rsidP="00585140">
      <w:pPr>
        <w:pStyle w:val="FSCDraftingitemheading"/>
      </w:pPr>
      <w:r w:rsidRPr="00D433B1">
        <w:lastRenderedPageBreak/>
        <w:t>1</w:t>
      </w:r>
      <w:r w:rsidRPr="00D433B1">
        <w:tab/>
        <w:t>Name</w:t>
      </w:r>
    </w:p>
    <w:p w14:paraId="46EFCD3A" w14:textId="77777777" w:rsidR="00585140" w:rsidRPr="00F618DF" w:rsidRDefault="00585140" w:rsidP="00585140">
      <w:pPr>
        <w:pStyle w:val="FSCDraftingitem"/>
      </w:pPr>
      <w:r w:rsidRPr="00DB170D">
        <w:t xml:space="preserve">This instrument is the </w:t>
      </w:r>
      <w:r w:rsidRPr="00792F7C">
        <w:rPr>
          <w:i/>
        </w:rPr>
        <w:t>Food Standards (Application A</w:t>
      </w:r>
      <w:r>
        <w:rPr>
          <w:i/>
        </w:rPr>
        <w:t xml:space="preserve">1204 – </w:t>
      </w:r>
      <w:r w:rsidRPr="00970F61">
        <w:rPr>
          <w:i/>
        </w:rPr>
        <w:t>Beta-amylase from soybean (</w:t>
      </w:r>
      <w:r w:rsidRPr="00C534C4">
        <w:t>Glycine max</w:t>
      </w:r>
      <w:r w:rsidRPr="00970F61">
        <w:rPr>
          <w:i/>
        </w:rPr>
        <w:t>) as a processing aid (enzyme)</w:t>
      </w:r>
      <w:r w:rsidRPr="00792F7C">
        <w:rPr>
          <w:i/>
        </w:rPr>
        <w:t>) Variation</w:t>
      </w:r>
      <w:r w:rsidRPr="00F618DF">
        <w:t>.</w:t>
      </w:r>
    </w:p>
    <w:p w14:paraId="78A10DF2" w14:textId="77777777" w:rsidR="00585140" w:rsidRPr="00D433B1" w:rsidRDefault="00585140" w:rsidP="00585140">
      <w:pPr>
        <w:pStyle w:val="FSCDraftingitemheading"/>
      </w:pPr>
      <w:r w:rsidRPr="00D433B1">
        <w:t>2</w:t>
      </w:r>
      <w:r w:rsidRPr="00D433B1">
        <w:tab/>
        <w:t xml:space="preserve">Variation </w:t>
      </w:r>
      <w:r w:rsidRPr="00BA5EBA">
        <w:t xml:space="preserve">to a standard </w:t>
      </w:r>
      <w:r w:rsidRPr="00D433B1">
        <w:t xml:space="preserve">in the </w:t>
      </w:r>
      <w:r w:rsidRPr="00C51355">
        <w:rPr>
          <w:i/>
        </w:rPr>
        <w:t>Australia New Zealand Food Standards Code</w:t>
      </w:r>
    </w:p>
    <w:p w14:paraId="55A101FC" w14:textId="77777777" w:rsidR="00585140" w:rsidRDefault="00585140" w:rsidP="00585140">
      <w:pPr>
        <w:pStyle w:val="FSCDraftingitem"/>
      </w:pPr>
      <w:r>
        <w:t xml:space="preserve">The Schedule varies </w:t>
      </w:r>
      <w:r w:rsidRPr="00BA5EBA">
        <w:t xml:space="preserve">a Standard </w:t>
      </w:r>
      <w:r>
        <w:t xml:space="preserve">in the </w:t>
      </w:r>
      <w:r w:rsidRPr="00792F7C">
        <w:rPr>
          <w:i/>
        </w:rPr>
        <w:t>Australia New Zealand Food Standards Code</w:t>
      </w:r>
      <w:r>
        <w:t>.</w:t>
      </w:r>
    </w:p>
    <w:p w14:paraId="1CD6112B" w14:textId="77777777" w:rsidR="00585140" w:rsidRPr="00D433B1" w:rsidRDefault="00585140" w:rsidP="00585140">
      <w:pPr>
        <w:pStyle w:val="FSCDraftingitemheading"/>
      </w:pPr>
      <w:r w:rsidRPr="00D433B1">
        <w:t>3</w:t>
      </w:r>
      <w:r w:rsidRPr="00D433B1">
        <w:tab/>
        <w:t>Commencement</w:t>
      </w:r>
    </w:p>
    <w:p w14:paraId="5B5D5252" w14:textId="77777777" w:rsidR="00585140" w:rsidRDefault="00585140" w:rsidP="00585140">
      <w:pPr>
        <w:pStyle w:val="FSCDraftingitem"/>
      </w:pPr>
      <w:r>
        <w:t>The variation commenc</w:t>
      </w:r>
      <w:r w:rsidRPr="000055C4">
        <w:t>e</w:t>
      </w:r>
      <w:r>
        <w:t>s</w:t>
      </w:r>
      <w:r w:rsidRPr="000055C4">
        <w:t xml:space="preserve"> on</w:t>
      </w:r>
      <w:r>
        <w:t xml:space="preserve"> the date of gazettal.</w:t>
      </w:r>
    </w:p>
    <w:p w14:paraId="262BFA5E" w14:textId="77777777" w:rsidR="00585140" w:rsidRPr="00D433B1" w:rsidRDefault="00585140" w:rsidP="00585140">
      <w:pPr>
        <w:jc w:val="center"/>
        <w:rPr>
          <w:b/>
          <w:sz w:val="20"/>
        </w:rPr>
      </w:pPr>
      <w:r w:rsidRPr="00D433B1">
        <w:rPr>
          <w:b/>
          <w:sz w:val="20"/>
        </w:rPr>
        <w:t>Schedule</w:t>
      </w:r>
    </w:p>
    <w:p w14:paraId="0030B52E" w14:textId="77777777" w:rsidR="00585140" w:rsidRDefault="00585140" w:rsidP="00585140">
      <w:pPr>
        <w:pStyle w:val="FSCDraftingitem"/>
        <w:rPr>
          <w:lang w:bidi="en-US"/>
        </w:rPr>
      </w:pPr>
      <w:r w:rsidRPr="00DA14FC">
        <w:rPr>
          <w:b/>
          <w:lang w:bidi="en-US"/>
        </w:rPr>
        <w:t>[1]</w:t>
      </w:r>
      <w:r w:rsidRPr="00DA14FC">
        <w:rPr>
          <w:b/>
          <w:lang w:bidi="en-US"/>
        </w:rPr>
        <w:tab/>
      </w:r>
      <w:r>
        <w:rPr>
          <w:b/>
          <w:lang w:bidi="en-US"/>
        </w:rPr>
        <w:t>Schedule 18</w:t>
      </w:r>
      <w:r w:rsidRPr="00360C8F">
        <w:rPr>
          <w:lang w:bidi="en-US"/>
        </w:rPr>
        <w:t xml:space="preserve"> </w:t>
      </w:r>
      <w:r w:rsidRPr="00CC2E5B">
        <w:rPr>
          <w:lang w:bidi="en-US"/>
        </w:rPr>
        <w:t>is varied by</w:t>
      </w:r>
      <w:r>
        <w:rPr>
          <w:lang w:bidi="en-US"/>
        </w:rPr>
        <w:t xml:space="preserve"> inserting into the table to subsection S18—9(3), in alphabetical order</w:t>
      </w:r>
    </w:p>
    <w:p w14:paraId="67A34EB2" w14:textId="77777777" w:rsidR="00585140" w:rsidRPr="009778B9" w:rsidRDefault="00585140" w:rsidP="00585140">
      <w:pPr>
        <w:pStyle w:val="FSCDraftingitem"/>
        <w:rPr>
          <w:lang w:bidi="en-US"/>
        </w:rPr>
      </w:pPr>
      <w:r>
        <w:rPr>
          <w:lang w:bidi="en-US"/>
        </w:rPr>
        <w:t xml:space="preserv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585140" w:rsidRPr="00CE5B86" w14:paraId="634DA04E" w14:textId="77777777" w:rsidTr="00256852">
        <w:trPr>
          <w:jc w:val="center"/>
        </w:trPr>
        <w:tc>
          <w:tcPr>
            <w:tcW w:w="3120" w:type="dxa"/>
          </w:tcPr>
          <w:p w14:paraId="7F0EEA37" w14:textId="77777777" w:rsidR="00585140" w:rsidRPr="00CE5B86" w:rsidRDefault="00585140" w:rsidP="00256852">
            <w:pPr>
              <w:pStyle w:val="FSCtblMain"/>
            </w:pPr>
            <w:r w:rsidRPr="00BA5EBA">
              <w:rPr>
                <w:sz w:val="19"/>
                <w:szCs w:val="19"/>
              </w:rPr>
              <w:t>β-Amylase (EC 3.2.1.2)</w:t>
            </w:r>
            <w:r>
              <w:rPr>
                <w:sz w:val="19"/>
                <w:szCs w:val="19"/>
              </w:rPr>
              <w:t xml:space="preserve"> </w:t>
            </w:r>
            <w:r w:rsidRPr="00F103DC">
              <w:t>sourced from</w:t>
            </w:r>
            <w:r w:rsidRPr="003C357F">
              <w:t xml:space="preserve"> </w:t>
            </w:r>
            <w:r w:rsidRPr="00BA5EBA">
              <w:t>soybean (</w:t>
            </w:r>
            <w:r w:rsidRPr="00BA5EBA">
              <w:rPr>
                <w:i/>
              </w:rPr>
              <w:t>Glycine max</w:t>
            </w:r>
            <w:r w:rsidRPr="00BA5EBA">
              <w:t>)</w:t>
            </w:r>
          </w:p>
        </w:tc>
        <w:tc>
          <w:tcPr>
            <w:tcW w:w="3603" w:type="dxa"/>
          </w:tcPr>
          <w:p w14:paraId="7A3C2940" w14:textId="77777777" w:rsidR="00585140" w:rsidRPr="006A0D42" w:rsidRDefault="00585140" w:rsidP="00256852">
            <w:pPr>
              <w:pStyle w:val="FSCtblMain"/>
            </w:pPr>
            <w:r w:rsidRPr="00303141">
              <w:t>For use in starch processing to manufacture maltose syrup</w:t>
            </w:r>
          </w:p>
          <w:p w14:paraId="71078464" w14:textId="77777777" w:rsidR="00585140" w:rsidRPr="00882708" w:rsidRDefault="00585140" w:rsidP="00256852">
            <w:pPr>
              <w:pStyle w:val="FSCtblMain"/>
            </w:pPr>
          </w:p>
        </w:tc>
        <w:tc>
          <w:tcPr>
            <w:tcW w:w="2349" w:type="dxa"/>
          </w:tcPr>
          <w:p w14:paraId="486EF22E" w14:textId="77777777" w:rsidR="00585140" w:rsidRPr="00CE5B86" w:rsidRDefault="00585140" w:rsidP="00256852">
            <w:pPr>
              <w:pStyle w:val="FSCtblMain"/>
            </w:pPr>
            <w:r w:rsidRPr="00D331A4">
              <w:t>GMP</w:t>
            </w:r>
          </w:p>
        </w:tc>
      </w:tr>
    </w:tbl>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6CC02F1C" w14:textId="4F3CE4C8" w:rsidR="00D510AA" w:rsidRDefault="00D510AA" w:rsidP="00D510AA">
      <w:pPr>
        <w:pStyle w:val="Heading2"/>
        <w:ind w:left="0" w:firstLine="0"/>
      </w:pPr>
      <w:bookmarkStart w:id="115" w:name="_Toc40167202"/>
      <w:bookmarkStart w:id="116" w:name="_Toc54185691"/>
      <w:bookmarkStart w:id="117" w:name="_Toc64883561"/>
      <w:r w:rsidRPr="00932F14">
        <w:lastRenderedPageBreak/>
        <w:t xml:space="preserve">Attachment </w:t>
      </w:r>
      <w:r>
        <w:t>B –</w:t>
      </w:r>
      <w:r w:rsidR="00CA293C">
        <w:t xml:space="preserve"> </w:t>
      </w:r>
      <w:r>
        <w:t>Explanatory Statement</w:t>
      </w:r>
      <w:bookmarkEnd w:id="115"/>
      <w:bookmarkEnd w:id="116"/>
      <w:bookmarkEnd w:id="117"/>
    </w:p>
    <w:p w14:paraId="23DC26F5" w14:textId="77777777" w:rsidR="00D510AA" w:rsidRPr="000576EB" w:rsidRDefault="00D510AA" w:rsidP="00D510AA">
      <w:pPr>
        <w:rPr>
          <w:b/>
          <w:lang w:val="en-AU" w:eastAsia="en-GB" w:bidi="ar-SA"/>
        </w:rPr>
      </w:pPr>
      <w:r w:rsidRPr="000576EB">
        <w:rPr>
          <w:b/>
          <w:lang w:val="en-AU" w:eastAsia="en-GB" w:bidi="ar-SA"/>
        </w:rPr>
        <w:t>1.</w:t>
      </w:r>
      <w:r w:rsidRPr="000576EB">
        <w:rPr>
          <w:b/>
          <w:lang w:val="en-AU" w:eastAsia="en-GB" w:bidi="ar-SA"/>
        </w:rPr>
        <w:tab/>
        <w:t>Authority</w:t>
      </w:r>
    </w:p>
    <w:p w14:paraId="4FCF3A21" w14:textId="77777777" w:rsidR="00D510AA" w:rsidRDefault="00D510AA" w:rsidP="00D510AA">
      <w:pPr>
        <w:rPr>
          <w:lang w:val="en-AU" w:eastAsia="en-GB" w:bidi="ar-SA"/>
        </w:rPr>
      </w:pPr>
    </w:p>
    <w:p w14:paraId="5BF5D582" w14:textId="77777777" w:rsidR="00D510AA" w:rsidRPr="000A12C5" w:rsidRDefault="00D510AA" w:rsidP="00D510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724585">
        <w:rPr>
          <w:rFonts w:eastAsia="Calibri" w:cs="Arial"/>
          <w:bCs/>
          <w:i/>
          <w:szCs w:val="22"/>
          <w:lang w:val="en-AU" w:bidi="ar-SA"/>
        </w:rPr>
        <w:t>Australia New Zealand Food Standards Code</w:t>
      </w:r>
      <w:r w:rsidRPr="000A12C5">
        <w:rPr>
          <w:rFonts w:eastAsia="Calibri" w:cs="Arial"/>
          <w:bCs/>
          <w:szCs w:val="22"/>
          <w:lang w:val="en-AU" w:bidi="ar-SA"/>
        </w:rPr>
        <w:t xml:space="preserve"> (the Code).</w:t>
      </w:r>
    </w:p>
    <w:p w14:paraId="010CCE0C" w14:textId="77777777" w:rsidR="00D510AA" w:rsidRPr="00AE7FC2" w:rsidRDefault="00D510AA" w:rsidP="00D510AA">
      <w:pPr>
        <w:widowControl/>
        <w:autoSpaceDE w:val="0"/>
        <w:autoSpaceDN w:val="0"/>
        <w:adjustRightInd w:val="0"/>
        <w:rPr>
          <w:rFonts w:eastAsia="Calibri" w:cs="Arial"/>
          <w:bCs/>
          <w:szCs w:val="22"/>
          <w:lang w:val="en-AU" w:bidi="ar-SA"/>
        </w:rPr>
      </w:pPr>
    </w:p>
    <w:p w14:paraId="63495276" w14:textId="77777777" w:rsidR="00D510AA" w:rsidRPr="00D93E84" w:rsidRDefault="00D510AA" w:rsidP="00D510AA">
      <w:pPr>
        <w:widowControl/>
        <w:autoSpaceDE w:val="0"/>
        <w:autoSpaceDN w:val="0"/>
        <w:adjustRightInd w:val="0"/>
        <w:rPr>
          <w:rFonts w:eastAsia="Calibri" w:cs="Arial"/>
          <w:bCs/>
          <w:szCs w:val="22"/>
          <w:lang w:val="en-AU" w:bidi="ar-SA"/>
        </w:rPr>
      </w:pPr>
      <w:r w:rsidRPr="00D93E8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EED6A3D" w14:textId="77777777" w:rsidR="00D510AA" w:rsidRPr="00D93E84" w:rsidRDefault="00D510AA" w:rsidP="00D510AA">
      <w:pPr>
        <w:widowControl/>
        <w:autoSpaceDE w:val="0"/>
        <w:autoSpaceDN w:val="0"/>
        <w:adjustRightInd w:val="0"/>
        <w:rPr>
          <w:rFonts w:eastAsia="Calibri" w:cs="Arial"/>
          <w:bCs/>
          <w:szCs w:val="22"/>
          <w:lang w:val="en-AU" w:bidi="ar-SA"/>
        </w:rPr>
      </w:pPr>
    </w:p>
    <w:p w14:paraId="45115E48" w14:textId="2CC0E9E8" w:rsidR="00D510AA" w:rsidRDefault="00D510AA" w:rsidP="00D510AA">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93E84">
        <w:rPr>
          <w:rFonts w:eastAsia="Calibri" w:cs="Arial"/>
          <w:bCs/>
          <w:szCs w:val="22"/>
          <w:lang w:val="en-AU" w:bidi="ar-SA"/>
        </w:rPr>
        <w:t xml:space="preserve"> accepted </w:t>
      </w:r>
      <w:r>
        <w:rPr>
          <w:rFonts w:eastAsia="Calibri" w:cs="Arial"/>
          <w:bCs/>
          <w:szCs w:val="22"/>
          <w:lang w:val="en-AU" w:bidi="ar-SA"/>
        </w:rPr>
        <w:t>a</w:t>
      </w:r>
      <w:r w:rsidRPr="00D93E84">
        <w:rPr>
          <w:rFonts w:eastAsia="Calibri" w:cs="Arial"/>
          <w:bCs/>
          <w:szCs w:val="22"/>
          <w:lang w:val="en-AU" w:bidi="ar-SA"/>
        </w:rPr>
        <w:t>pplication A</w:t>
      </w:r>
      <w:r>
        <w:rPr>
          <w:rFonts w:eastAsia="Calibri" w:cs="Arial"/>
          <w:bCs/>
          <w:szCs w:val="22"/>
          <w:lang w:val="en-AU" w:bidi="ar-SA"/>
        </w:rPr>
        <w:t xml:space="preserve">1204 </w:t>
      </w:r>
      <w:r w:rsidRPr="00D93E84">
        <w:rPr>
          <w:rFonts w:eastAsia="Calibri" w:cs="Arial"/>
          <w:bCs/>
          <w:szCs w:val="22"/>
          <w:lang w:val="en-AU" w:bidi="ar-SA"/>
        </w:rPr>
        <w:t>which seeks to permit the use of</w:t>
      </w:r>
      <w:r>
        <w:rPr>
          <w:rFonts w:eastAsia="Calibri" w:cs="Arial"/>
          <w:bCs/>
          <w:szCs w:val="22"/>
          <w:lang w:val="en-AU" w:bidi="ar-SA"/>
        </w:rPr>
        <w:t xml:space="preserve"> </w:t>
      </w:r>
      <w:r w:rsidR="009B78A2">
        <w:rPr>
          <w:rFonts w:eastAsia="Calibri" w:cs="Arial"/>
          <w:bCs/>
          <w:szCs w:val="22"/>
          <w:lang w:val="en-AU" w:bidi="ar-SA"/>
        </w:rPr>
        <w:t xml:space="preserve">the enzyme, </w:t>
      </w:r>
      <w:r>
        <w:rPr>
          <w:rFonts w:eastAsia="Calibri" w:cs="Arial"/>
          <w:bCs/>
          <w:szCs w:val="22"/>
          <w:lang w:val="en-AU" w:bidi="ar-SA"/>
        </w:rPr>
        <w:t>beta-amylase (</w:t>
      </w:r>
      <w:r>
        <w:rPr>
          <w:rFonts w:cs="Arial"/>
        </w:rPr>
        <w:t>β</w:t>
      </w:r>
      <w:r w:rsidRPr="001C0869">
        <w:t>-Amylase</w:t>
      </w:r>
      <w:r>
        <w:t>)</w:t>
      </w:r>
      <w:r>
        <w:rPr>
          <w:rFonts w:eastAsia="Calibri" w:cs="Arial"/>
          <w:bCs/>
          <w:szCs w:val="22"/>
          <w:lang w:val="en-AU" w:bidi="ar-SA"/>
        </w:rPr>
        <w:t xml:space="preserve"> </w:t>
      </w:r>
      <w:r w:rsidRPr="00912AEC">
        <w:rPr>
          <w:rFonts w:eastAsia="Calibri" w:cs="Arial"/>
          <w:bCs/>
          <w:szCs w:val="22"/>
          <w:lang w:bidi="ar-SA"/>
        </w:rPr>
        <w:t>f</w:t>
      </w:r>
      <w:r>
        <w:rPr>
          <w:rFonts w:eastAsia="Calibri" w:cs="Arial"/>
          <w:bCs/>
          <w:szCs w:val="22"/>
          <w:lang w:bidi="ar-SA"/>
        </w:rPr>
        <w:t>ro</w:t>
      </w:r>
      <w:r w:rsidRPr="00912AEC">
        <w:rPr>
          <w:rFonts w:eastAsia="Calibri" w:cs="Arial"/>
          <w:bCs/>
          <w:szCs w:val="22"/>
          <w:lang w:bidi="ar-SA"/>
        </w:rPr>
        <w:t xml:space="preserve">m </w:t>
      </w:r>
      <w:r>
        <w:rPr>
          <w:rFonts w:eastAsia="Calibri" w:cs="Arial"/>
          <w:bCs/>
          <w:szCs w:val="22"/>
          <w:lang w:bidi="ar-SA"/>
        </w:rPr>
        <w:t>soybean (</w:t>
      </w:r>
      <w:r w:rsidRPr="00724585">
        <w:rPr>
          <w:rFonts w:eastAsia="Calibri" w:cs="Arial"/>
          <w:bCs/>
          <w:i/>
          <w:szCs w:val="22"/>
          <w:lang w:bidi="ar-SA"/>
        </w:rPr>
        <w:t>Glycine max</w:t>
      </w:r>
      <w:r>
        <w:rPr>
          <w:rFonts w:eastAsia="Calibri" w:cs="Arial"/>
          <w:bCs/>
          <w:szCs w:val="22"/>
          <w:lang w:bidi="ar-SA"/>
        </w:rPr>
        <w:t>)</w:t>
      </w:r>
      <w:r>
        <w:t xml:space="preserve"> </w:t>
      </w:r>
      <w:r w:rsidRPr="00D93E84">
        <w:rPr>
          <w:rFonts w:eastAsia="Calibri" w:cs="Arial"/>
          <w:bCs/>
          <w:szCs w:val="22"/>
          <w:lang w:val="en-AU" w:bidi="ar-SA"/>
        </w:rPr>
        <w:t xml:space="preserve">as a processing </w:t>
      </w:r>
      <w:r>
        <w:rPr>
          <w:rFonts w:eastAsia="Calibri" w:cs="Arial"/>
          <w:bCs/>
          <w:szCs w:val="22"/>
          <w:lang w:val="en-AU" w:bidi="ar-SA"/>
        </w:rPr>
        <w:t xml:space="preserve">aid for use in starch processing to </w:t>
      </w:r>
      <w:r w:rsidR="00927D02">
        <w:rPr>
          <w:rFonts w:eastAsia="Calibri" w:cs="Arial"/>
          <w:bCs/>
          <w:szCs w:val="22"/>
          <w:lang w:val="en-AU" w:bidi="ar-SA"/>
        </w:rPr>
        <w:t xml:space="preserve">manufacture </w:t>
      </w:r>
      <w:r>
        <w:rPr>
          <w:rFonts w:eastAsia="Calibri" w:cs="Arial"/>
          <w:bCs/>
          <w:szCs w:val="22"/>
          <w:lang w:val="en-AU" w:bidi="ar-SA"/>
        </w:rPr>
        <w:t>maltose syrup.</w:t>
      </w:r>
      <w:r w:rsidRPr="00D93E84">
        <w:rPr>
          <w:rFonts w:eastAsia="Calibri" w:cs="Arial"/>
          <w:bCs/>
          <w:szCs w:val="22"/>
          <w:lang w:val="en-AU" w:bidi="ar-SA"/>
        </w:rPr>
        <w:t xml:space="preserve"> The Authority considered the </w:t>
      </w:r>
      <w:r>
        <w:rPr>
          <w:rFonts w:eastAsia="Calibri" w:cs="Arial"/>
          <w:bCs/>
          <w:szCs w:val="22"/>
          <w:lang w:val="en-AU" w:bidi="ar-SA"/>
        </w:rPr>
        <w:t>a</w:t>
      </w:r>
      <w:r w:rsidRPr="00D93E84">
        <w:rPr>
          <w:rFonts w:eastAsia="Calibri" w:cs="Arial"/>
          <w:bCs/>
          <w:szCs w:val="22"/>
          <w:lang w:val="en-AU" w:bidi="ar-SA"/>
        </w:rPr>
        <w:t xml:space="preserve">pplication in accordance with Division 1 of Part 3 and has </w:t>
      </w:r>
      <w:r w:rsidR="00AA5478">
        <w:rPr>
          <w:rFonts w:eastAsia="Calibri" w:cs="Arial"/>
          <w:bCs/>
          <w:szCs w:val="22"/>
          <w:lang w:val="en-AU" w:bidi="ar-SA"/>
        </w:rPr>
        <w:t>approved</w:t>
      </w:r>
      <w:r w:rsidR="00AA5478" w:rsidRPr="00D93E84">
        <w:rPr>
          <w:rFonts w:eastAsia="Calibri" w:cs="Arial"/>
          <w:bCs/>
          <w:szCs w:val="22"/>
          <w:lang w:val="en-AU" w:bidi="ar-SA"/>
        </w:rPr>
        <w:t xml:space="preserve"> </w:t>
      </w:r>
      <w:r w:rsidRPr="00D93E84">
        <w:rPr>
          <w:rFonts w:eastAsia="Calibri" w:cs="Arial"/>
          <w:bCs/>
          <w:szCs w:val="22"/>
          <w:lang w:val="en-AU" w:bidi="ar-SA"/>
        </w:rPr>
        <w:t xml:space="preserve">a draft </w:t>
      </w:r>
      <w:r>
        <w:rPr>
          <w:rFonts w:eastAsia="Calibri" w:cs="Arial"/>
          <w:bCs/>
          <w:szCs w:val="22"/>
          <w:lang w:val="en-AU" w:bidi="ar-SA"/>
        </w:rPr>
        <w:t>variation</w:t>
      </w:r>
      <w:r w:rsidRPr="00D93E84">
        <w:rPr>
          <w:rFonts w:eastAsia="Calibri" w:cs="Arial"/>
          <w:bCs/>
          <w:szCs w:val="22"/>
          <w:lang w:val="en-AU" w:bidi="ar-SA"/>
        </w:rPr>
        <w:t xml:space="preserve">. </w:t>
      </w:r>
    </w:p>
    <w:p w14:paraId="246AA3CD" w14:textId="055445D3" w:rsidR="0024471D" w:rsidRDefault="0024471D" w:rsidP="00D510AA">
      <w:pPr>
        <w:widowControl/>
        <w:autoSpaceDE w:val="0"/>
        <w:autoSpaceDN w:val="0"/>
        <w:adjustRightInd w:val="0"/>
        <w:rPr>
          <w:rFonts w:eastAsia="Calibri" w:cs="Arial"/>
          <w:bCs/>
          <w:szCs w:val="22"/>
          <w:lang w:val="en-AU" w:bidi="ar-SA"/>
        </w:rPr>
      </w:pPr>
    </w:p>
    <w:p w14:paraId="1B2534E2" w14:textId="7A28C3D5" w:rsidR="0024471D" w:rsidRPr="00D13E34" w:rsidRDefault="0024471D" w:rsidP="0024471D">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590A8D">
        <w:rPr>
          <w:rFonts w:cs="Arial"/>
          <w:lang w:val="en-AU"/>
        </w:rPr>
        <w:t>Food Ministers’ Meeting</w:t>
      </w:r>
      <w:r w:rsidR="00590A8D">
        <w:rPr>
          <w:rStyle w:val="FootnoteReference"/>
          <w:rFonts w:cs="Arial"/>
          <w:lang w:val="en-AU"/>
        </w:rPr>
        <w:footnoteReference w:id="9"/>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D6A7892" w14:textId="77777777" w:rsidR="0024471D" w:rsidRPr="00D13E34" w:rsidRDefault="0024471D" w:rsidP="0024471D">
      <w:pPr>
        <w:widowControl/>
        <w:autoSpaceDE w:val="0"/>
        <w:autoSpaceDN w:val="0"/>
        <w:adjustRightInd w:val="0"/>
        <w:rPr>
          <w:rFonts w:eastAsia="Calibri" w:cs="Arial"/>
          <w:bCs/>
          <w:szCs w:val="22"/>
          <w:lang w:val="en-AU" w:bidi="ar-SA"/>
        </w:rPr>
      </w:pPr>
    </w:p>
    <w:p w14:paraId="78A07B43" w14:textId="77777777" w:rsidR="0024471D" w:rsidRPr="00D13E34" w:rsidRDefault="0024471D" w:rsidP="0024471D">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465ACBDE" w14:textId="77777777" w:rsidR="00D510AA" w:rsidRPr="00D13E34" w:rsidRDefault="00D510AA" w:rsidP="00D510AA">
      <w:pPr>
        <w:widowControl/>
        <w:autoSpaceDE w:val="0"/>
        <w:autoSpaceDN w:val="0"/>
        <w:adjustRightInd w:val="0"/>
        <w:rPr>
          <w:rFonts w:eastAsia="Calibri" w:cs="Arial"/>
          <w:bCs/>
          <w:szCs w:val="22"/>
          <w:lang w:val="en-AU" w:bidi="ar-SA"/>
        </w:rPr>
      </w:pPr>
    </w:p>
    <w:p w14:paraId="244BEA14" w14:textId="77777777" w:rsidR="00D510AA" w:rsidRDefault="00D510AA" w:rsidP="00D510AA">
      <w:pPr>
        <w:rPr>
          <w:b/>
          <w:lang w:val="en-AU" w:eastAsia="en-GB" w:bidi="ar-SA"/>
        </w:rPr>
      </w:pPr>
      <w:r>
        <w:rPr>
          <w:b/>
          <w:lang w:val="en-AU" w:eastAsia="en-GB" w:bidi="ar-SA"/>
        </w:rPr>
        <w:t>2.</w:t>
      </w:r>
      <w:r>
        <w:rPr>
          <w:b/>
          <w:lang w:val="en-AU" w:eastAsia="en-GB" w:bidi="ar-SA"/>
        </w:rPr>
        <w:tab/>
        <w:t xml:space="preserve">Purpose </w:t>
      </w:r>
    </w:p>
    <w:p w14:paraId="0F5FC05C" w14:textId="77777777" w:rsidR="00D510AA" w:rsidRDefault="00D510AA" w:rsidP="00D510AA">
      <w:pPr>
        <w:rPr>
          <w:lang w:val="en-AU" w:eastAsia="en-GB" w:bidi="ar-SA"/>
        </w:rPr>
      </w:pPr>
    </w:p>
    <w:p w14:paraId="64CDD91B" w14:textId="6F5E80BB" w:rsidR="00D510AA" w:rsidRDefault="00D510AA" w:rsidP="00D510AA">
      <w:r w:rsidRPr="00D93E84">
        <w:rPr>
          <w:lang w:val="en-AU" w:eastAsia="en-GB" w:bidi="ar-SA"/>
        </w:rPr>
        <w:t xml:space="preserve">The Authority has </w:t>
      </w:r>
      <w:r>
        <w:rPr>
          <w:lang w:val="en-AU" w:eastAsia="en-GB" w:bidi="ar-SA"/>
        </w:rPr>
        <w:t xml:space="preserve">prepared a draft variation amending the table to section </w:t>
      </w:r>
      <w:r w:rsidRPr="00933CCB">
        <w:rPr>
          <w:lang w:val="en-AU" w:eastAsia="en-GB" w:bidi="ar-SA"/>
        </w:rPr>
        <w:t xml:space="preserve">S18––9(3) of the Code to permit the use of </w:t>
      </w:r>
      <w:r w:rsidR="009B78A2">
        <w:rPr>
          <w:lang w:val="en-AU" w:eastAsia="en-GB" w:bidi="ar-SA"/>
        </w:rPr>
        <w:t xml:space="preserve">the enzyme, </w:t>
      </w:r>
      <w:r>
        <w:rPr>
          <w:rFonts w:cs="Arial"/>
        </w:rPr>
        <w:t>β</w:t>
      </w:r>
      <w:r w:rsidRPr="001C0869">
        <w:t>-Amylase</w:t>
      </w:r>
      <w:r w:rsidDel="004C691F">
        <w:t xml:space="preserve"> </w:t>
      </w:r>
      <w:r w:rsidRPr="00933CCB">
        <w:rPr>
          <w:lang w:val="en-AU" w:eastAsia="en-GB" w:bidi="ar-SA"/>
        </w:rPr>
        <w:t>(</w:t>
      </w:r>
      <w:r>
        <w:rPr>
          <w:lang w:val="en-AU" w:eastAsia="en-GB" w:bidi="ar-SA"/>
        </w:rPr>
        <w:t>EC 3.2.1.2</w:t>
      </w:r>
      <w:r w:rsidRPr="00933CCB">
        <w:rPr>
          <w:lang w:val="en-AU" w:eastAsia="en-GB" w:bidi="ar-SA"/>
        </w:rPr>
        <w:t>)</w:t>
      </w:r>
      <w:r>
        <w:rPr>
          <w:lang w:val="en-AU" w:eastAsia="en-GB" w:bidi="ar-SA"/>
        </w:rPr>
        <w:t xml:space="preserve"> sourced</w:t>
      </w:r>
      <w:r w:rsidRPr="00933CCB">
        <w:rPr>
          <w:lang w:val="en-AU" w:eastAsia="en-GB" w:bidi="ar-SA"/>
        </w:rPr>
        <w:t xml:space="preserve"> from </w:t>
      </w:r>
      <w:r w:rsidRPr="00D510AA">
        <w:t>soybean (</w:t>
      </w:r>
      <w:r>
        <w:rPr>
          <w:i/>
        </w:rPr>
        <w:t>Glycine max</w:t>
      </w:r>
      <w:r w:rsidRPr="00D510AA">
        <w:t>)</w:t>
      </w:r>
      <w:r>
        <w:rPr>
          <w:i/>
        </w:rPr>
        <w:t>,</w:t>
      </w:r>
      <w:r w:rsidRPr="00E738C7">
        <w:rPr>
          <w:i/>
        </w:rPr>
        <w:t xml:space="preserve"> </w:t>
      </w:r>
      <w:r>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rsidRPr="00D93E84">
        <w:t>in</w:t>
      </w:r>
      <w:r>
        <w:t xml:space="preserve"> starch processing to </w:t>
      </w:r>
      <w:r w:rsidR="00B30F46">
        <w:t xml:space="preserve">manufacture </w:t>
      </w:r>
      <w:r>
        <w:t>maltose syrup.</w:t>
      </w:r>
    </w:p>
    <w:p w14:paraId="610C0C18" w14:textId="77777777" w:rsidR="00D510AA" w:rsidRDefault="00D510AA" w:rsidP="00D510AA">
      <w:pPr>
        <w:rPr>
          <w:lang w:val="en-AU" w:eastAsia="en-GB" w:bidi="ar-SA"/>
        </w:rPr>
      </w:pPr>
    </w:p>
    <w:p w14:paraId="480EC2BD" w14:textId="77777777" w:rsidR="00D510AA" w:rsidRPr="000576EB" w:rsidRDefault="00D510AA" w:rsidP="00D510AA">
      <w:pPr>
        <w:rPr>
          <w:b/>
          <w:lang w:val="en-AU" w:eastAsia="en-GB" w:bidi="ar-SA"/>
        </w:rPr>
      </w:pPr>
      <w:r w:rsidRPr="000576EB">
        <w:rPr>
          <w:b/>
          <w:lang w:val="en-AU" w:eastAsia="en-GB" w:bidi="ar-SA"/>
        </w:rPr>
        <w:t>3.</w:t>
      </w:r>
      <w:r w:rsidRPr="000576EB">
        <w:rPr>
          <w:b/>
          <w:lang w:val="en-AU" w:eastAsia="en-GB" w:bidi="ar-SA"/>
        </w:rPr>
        <w:tab/>
        <w:t>Documents incorporated by reference</w:t>
      </w:r>
    </w:p>
    <w:p w14:paraId="7951B602" w14:textId="77777777" w:rsidR="00D510AA" w:rsidRDefault="00D510AA" w:rsidP="00D510AA">
      <w:pPr>
        <w:rPr>
          <w:lang w:val="en-AU" w:eastAsia="en-GB" w:bidi="ar-SA"/>
        </w:rPr>
      </w:pPr>
    </w:p>
    <w:p w14:paraId="4EC05367" w14:textId="77777777" w:rsidR="00D510AA" w:rsidRPr="00D13E34" w:rsidRDefault="00D510AA" w:rsidP="00D510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w:t>
      </w:r>
      <w:r>
        <w:rPr>
          <w:rFonts w:eastAsia="Calibri" w:cs="Arial"/>
          <w:bCs/>
          <w:szCs w:val="22"/>
          <w:lang w:val="en-AU" w:bidi="ar-SA"/>
        </w:rPr>
        <w:t>in this instrument</w:t>
      </w:r>
      <w:r w:rsidRPr="00D13E34">
        <w:rPr>
          <w:rFonts w:eastAsia="Calibri" w:cs="Arial"/>
          <w:bCs/>
          <w:szCs w:val="22"/>
          <w:lang w:val="en-AU" w:bidi="ar-SA"/>
        </w:rPr>
        <w:t xml:space="preserve">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34C66D1" w14:textId="77777777" w:rsidR="00D510AA" w:rsidRDefault="00D510AA" w:rsidP="00D510AA">
      <w:pPr>
        <w:rPr>
          <w:rFonts w:eastAsia="Calibri" w:cs="Arial"/>
          <w:bCs/>
          <w:szCs w:val="22"/>
          <w:lang w:val="en-AU" w:bidi="ar-SA"/>
        </w:rPr>
      </w:pPr>
    </w:p>
    <w:p w14:paraId="651135F1" w14:textId="77777777" w:rsidR="00D510AA" w:rsidRPr="000576EB" w:rsidRDefault="00D510AA" w:rsidP="00D510AA">
      <w:pPr>
        <w:rPr>
          <w:b/>
          <w:lang w:val="en-AU" w:eastAsia="en-GB" w:bidi="ar-SA"/>
        </w:rPr>
      </w:pPr>
      <w:r w:rsidRPr="000576EB">
        <w:rPr>
          <w:b/>
          <w:lang w:val="en-AU" w:eastAsia="en-GB" w:bidi="ar-SA"/>
        </w:rPr>
        <w:t>4.</w:t>
      </w:r>
      <w:r w:rsidRPr="000576EB">
        <w:rPr>
          <w:b/>
          <w:lang w:val="en-AU" w:eastAsia="en-GB" w:bidi="ar-SA"/>
        </w:rPr>
        <w:tab/>
        <w:t>Consultation</w:t>
      </w:r>
    </w:p>
    <w:p w14:paraId="604F4C78" w14:textId="77777777" w:rsidR="00D510AA" w:rsidRDefault="00D510AA" w:rsidP="00D510AA">
      <w:pPr>
        <w:rPr>
          <w:lang w:val="en-AU" w:eastAsia="en-GB" w:bidi="ar-SA"/>
        </w:rPr>
      </w:pPr>
    </w:p>
    <w:p w14:paraId="5D358357" w14:textId="300F1CC8" w:rsidR="00D510AA" w:rsidRPr="00AD5D3C" w:rsidRDefault="00D510AA" w:rsidP="00D510AA">
      <w:pPr>
        <w:rPr>
          <w:lang w:val="en-AU"/>
        </w:rPr>
      </w:pPr>
      <w:r w:rsidRPr="00AD5D3C">
        <w:rPr>
          <w:szCs w:val="22"/>
        </w:rPr>
        <w:t xml:space="preserve">In accordance with the procedure in Division 1 of Part 3 of the FSANZ Act, </w:t>
      </w:r>
      <w:r w:rsidRPr="00AD5D3C">
        <w:rPr>
          <w:rFonts w:eastAsia="Calibri" w:cs="Arial"/>
          <w:bCs/>
          <w:szCs w:val="22"/>
          <w:lang w:val="en-AU" w:bidi="ar-SA"/>
        </w:rPr>
        <w:t>the Authority</w:t>
      </w:r>
      <w:r w:rsidRPr="00AD5D3C">
        <w:rPr>
          <w:szCs w:val="22"/>
        </w:rPr>
        <w:t xml:space="preserve">’s consideration of </w:t>
      </w:r>
      <w:r>
        <w:rPr>
          <w:szCs w:val="22"/>
        </w:rPr>
        <w:t>a</w:t>
      </w:r>
      <w:r w:rsidRPr="00AD5D3C">
        <w:rPr>
          <w:szCs w:val="22"/>
        </w:rPr>
        <w:t>pplication A1</w:t>
      </w:r>
      <w:r>
        <w:rPr>
          <w:szCs w:val="22"/>
        </w:rPr>
        <w:t>204</w:t>
      </w:r>
      <w:r w:rsidRPr="00AD5D3C">
        <w:rPr>
          <w:szCs w:val="22"/>
        </w:rPr>
        <w:t xml:space="preserve"> include</w:t>
      </w:r>
      <w:r w:rsidR="0024471D">
        <w:rPr>
          <w:szCs w:val="22"/>
        </w:rPr>
        <w:t>d</w:t>
      </w:r>
      <w:r w:rsidRPr="00AD5D3C">
        <w:rPr>
          <w:szCs w:val="22"/>
        </w:rPr>
        <w:t xml:space="preserve"> one round of public consultation following an assessment and the preparation of a draft </w:t>
      </w:r>
      <w:r w:rsidR="0024471D">
        <w:rPr>
          <w:szCs w:val="22"/>
        </w:rPr>
        <w:t>variation</w:t>
      </w:r>
      <w:r w:rsidR="0024471D" w:rsidRPr="00AD5D3C">
        <w:rPr>
          <w:szCs w:val="22"/>
        </w:rPr>
        <w:t xml:space="preserve"> </w:t>
      </w:r>
      <w:r w:rsidRPr="00AD5D3C">
        <w:rPr>
          <w:szCs w:val="22"/>
        </w:rPr>
        <w:t xml:space="preserve">and associated assessment summary. </w:t>
      </w:r>
      <w:r w:rsidR="006457EC">
        <w:rPr>
          <w:szCs w:val="22"/>
        </w:rPr>
        <w:t>S</w:t>
      </w:r>
      <w:r w:rsidR="006457EC" w:rsidRPr="00F51DCC">
        <w:rPr>
          <w:szCs w:val="22"/>
        </w:rPr>
        <w:t>ubmissions</w:t>
      </w:r>
      <w:r w:rsidRPr="00F51DCC">
        <w:rPr>
          <w:szCs w:val="22"/>
        </w:rPr>
        <w:t xml:space="preserve"> </w:t>
      </w:r>
      <w:r w:rsidR="0024471D">
        <w:rPr>
          <w:szCs w:val="22"/>
        </w:rPr>
        <w:t xml:space="preserve">were called for on </w:t>
      </w:r>
      <w:r w:rsidR="00320EB5">
        <w:rPr>
          <w:szCs w:val="22"/>
        </w:rPr>
        <w:t>27</w:t>
      </w:r>
      <w:r w:rsidR="0024471D">
        <w:rPr>
          <w:szCs w:val="22"/>
        </w:rPr>
        <w:t xml:space="preserve"> October </w:t>
      </w:r>
      <w:r w:rsidR="00320EB5">
        <w:rPr>
          <w:szCs w:val="22"/>
        </w:rPr>
        <w:t>2020</w:t>
      </w:r>
      <w:r w:rsidR="00231BC0">
        <w:rPr>
          <w:szCs w:val="22"/>
        </w:rPr>
        <w:t xml:space="preserve"> </w:t>
      </w:r>
      <w:r w:rsidRPr="00F51DCC">
        <w:rPr>
          <w:szCs w:val="22"/>
        </w:rPr>
        <w:t xml:space="preserve">for a </w:t>
      </w:r>
      <w:r>
        <w:rPr>
          <w:szCs w:val="22"/>
        </w:rPr>
        <w:t>six</w:t>
      </w:r>
      <w:r w:rsidRPr="00F51DCC">
        <w:rPr>
          <w:szCs w:val="22"/>
        </w:rPr>
        <w:t xml:space="preserve">-week consultation </w:t>
      </w:r>
      <w:r>
        <w:rPr>
          <w:szCs w:val="22"/>
        </w:rPr>
        <w:t>p</w:t>
      </w:r>
      <w:r w:rsidRPr="00F51DCC">
        <w:rPr>
          <w:szCs w:val="22"/>
        </w:rPr>
        <w:t>eriod.</w:t>
      </w:r>
    </w:p>
    <w:p w14:paraId="68FC8216" w14:textId="77777777" w:rsidR="00D510AA" w:rsidRPr="00AD5D3C" w:rsidRDefault="00D510AA" w:rsidP="00D510AA"/>
    <w:p w14:paraId="3A176BE5" w14:textId="735EE365" w:rsidR="00D510AA" w:rsidRDefault="00D510AA" w:rsidP="00D510AA">
      <w:pPr>
        <w:rPr>
          <w:bCs/>
        </w:rPr>
      </w:pPr>
      <w:r w:rsidRPr="00F51DCC">
        <w:rPr>
          <w:bCs/>
        </w:rPr>
        <w:t xml:space="preserve">The Office of Best Practice Regulation (OBPR) granted </w:t>
      </w:r>
      <w:r>
        <w:rPr>
          <w:bCs/>
        </w:rPr>
        <w:t>the Authority</w:t>
      </w:r>
      <w:r w:rsidRPr="00F51DCC">
        <w:rPr>
          <w:bCs/>
        </w:rPr>
        <w:t xml:space="preserve"> a standing exemption from needing to develop a Regulatory Impact Statement for proposed variations of the Code to permit </w:t>
      </w:r>
      <w:r w:rsidR="009B78A2">
        <w:rPr>
          <w:bCs/>
        </w:rPr>
        <w:t>new</w:t>
      </w:r>
      <w:r w:rsidR="009B78A2" w:rsidRPr="00F51DCC">
        <w:rPr>
          <w:bCs/>
        </w:rPr>
        <w:t xml:space="preserve"> </w:t>
      </w:r>
      <w:r w:rsidRPr="00F51DCC">
        <w:rPr>
          <w:bCs/>
        </w:rPr>
        <w:t xml:space="preserve">processing aids (OBPR correspondence dated 24 November 2010 - reference 12065). This standing exemption was provided as permitting </w:t>
      </w:r>
      <w:r w:rsidR="009B78A2">
        <w:rPr>
          <w:bCs/>
        </w:rPr>
        <w:t>new</w:t>
      </w:r>
      <w:r w:rsidR="009B78A2" w:rsidRPr="00F51DCC">
        <w:rPr>
          <w:bCs/>
        </w:rPr>
        <w:t xml:space="preserve"> </w:t>
      </w:r>
      <w:r w:rsidRPr="00F51DCC">
        <w:rPr>
          <w:bCs/>
        </w:rPr>
        <w:t xml:space="preserve">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2F930B3B" w14:textId="77777777" w:rsidR="00D510AA" w:rsidRDefault="00D510AA" w:rsidP="00D510AA">
      <w:pPr>
        <w:widowControl/>
        <w:rPr>
          <w:rFonts w:eastAsiaTheme="minorHAnsi" w:cs="Arial"/>
          <w:b/>
          <w:bCs/>
          <w:szCs w:val="22"/>
          <w:lang w:val="en-AU" w:bidi="ar-SA"/>
        </w:rPr>
      </w:pPr>
    </w:p>
    <w:p w14:paraId="3722A482" w14:textId="77777777" w:rsidR="00D510AA" w:rsidRDefault="00D510AA" w:rsidP="00D510A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70DF368" w14:textId="77777777" w:rsidR="00D510AA" w:rsidRDefault="00D510AA" w:rsidP="00D510AA">
      <w:pPr>
        <w:rPr>
          <w:rFonts w:eastAsiaTheme="minorHAnsi"/>
          <w:lang w:val="en-AU" w:bidi="ar-SA"/>
        </w:rPr>
      </w:pPr>
    </w:p>
    <w:p w14:paraId="43AE4CFD" w14:textId="1B3B1A76" w:rsidR="00D510AA" w:rsidRDefault="00D510AA" w:rsidP="00B26738">
      <w:pPr>
        <w:rPr>
          <w:rFonts w:eastAsiaTheme="minorHAnsi"/>
          <w:lang w:val="en-AU" w:bidi="ar-SA"/>
        </w:rPr>
      </w:pPr>
      <w:r>
        <w:rPr>
          <w:rFonts w:eastAsiaTheme="minorHAnsi"/>
          <w:lang w:val="en-AU" w:bidi="ar-SA"/>
        </w:rPr>
        <w:lastRenderedPageBreak/>
        <w:t>This instrument is exempt from the requirements for a statement of compatibility with human rights as it is a non-disallowable instrument under section 94 of the FSANZ Act.</w:t>
      </w:r>
    </w:p>
    <w:p w14:paraId="4572D7CA" w14:textId="77777777" w:rsidR="00B26738" w:rsidRDefault="00B26738" w:rsidP="00B26738">
      <w:pPr>
        <w:rPr>
          <w:b/>
        </w:rPr>
      </w:pPr>
    </w:p>
    <w:p w14:paraId="10CC655F" w14:textId="77777777" w:rsidR="00D510AA" w:rsidRPr="00700239" w:rsidRDefault="00D510AA" w:rsidP="00D510AA">
      <w:pPr>
        <w:rPr>
          <w:b/>
          <w:lang w:val="en-AU" w:eastAsia="en-GB" w:bidi="ar-SA"/>
        </w:rPr>
      </w:pPr>
      <w:r w:rsidRPr="00700239">
        <w:rPr>
          <w:b/>
        </w:rPr>
        <w:t>6.</w:t>
      </w:r>
      <w:r w:rsidRPr="00700239">
        <w:rPr>
          <w:b/>
        </w:rPr>
        <w:tab/>
      </w:r>
      <w:r w:rsidRPr="00700239">
        <w:rPr>
          <w:b/>
          <w:lang w:val="en-AU" w:eastAsia="en-GB" w:bidi="ar-SA"/>
        </w:rPr>
        <w:t>Variation</w:t>
      </w:r>
    </w:p>
    <w:p w14:paraId="0C59B0BA" w14:textId="77777777" w:rsidR="00D510AA" w:rsidRPr="00DE5528" w:rsidRDefault="00D510AA" w:rsidP="00D510AA"/>
    <w:p w14:paraId="67DD806C" w14:textId="02D413C5" w:rsidR="00D510AA" w:rsidRDefault="00EF5FAB" w:rsidP="00D510AA">
      <w:r>
        <w:t>Item [1]</w:t>
      </w:r>
      <w:r w:rsidR="00D510AA" w:rsidRPr="00AD5D3C">
        <w:t xml:space="preserve"> inserts a new entry</w:t>
      </w:r>
      <w:r w:rsidR="00D510AA">
        <w:t>, in alphabetical order,</w:t>
      </w:r>
      <w:r w:rsidR="00D510AA" w:rsidRPr="00AD5D3C">
        <w:t xml:space="preserve"> into the table to subsection S18—9(3) </w:t>
      </w:r>
      <w:r w:rsidR="00D510AA">
        <w:t>of the Code</w:t>
      </w:r>
      <w:r w:rsidR="00D510AA" w:rsidRPr="00AD5D3C">
        <w:t xml:space="preserve">. </w:t>
      </w:r>
    </w:p>
    <w:p w14:paraId="3794998F" w14:textId="77777777" w:rsidR="00D510AA" w:rsidRDefault="00D510AA" w:rsidP="00D510AA"/>
    <w:p w14:paraId="5AD3D31F" w14:textId="2BA90D57" w:rsidR="00D510AA" w:rsidRDefault="00D510AA" w:rsidP="00D510AA">
      <w:pPr>
        <w:rPr>
          <w:rFonts w:eastAsia="Calibri" w:cs="Arial"/>
          <w:bCs/>
          <w:szCs w:val="22"/>
          <w:lang w:val="en-AU" w:bidi="ar-SA"/>
        </w:rPr>
      </w:pPr>
      <w:r w:rsidRPr="0033438D">
        <w:rPr>
          <w:szCs w:val="22"/>
        </w:rPr>
        <w:t xml:space="preserve">The new entry </w:t>
      </w:r>
      <w:r>
        <w:rPr>
          <w:szCs w:val="22"/>
        </w:rPr>
        <w:t>consists of</w:t>
      </w:r>
      <w:r w:rsidRPr="0033438D">
        <w:rPr>
          <w:szCs w:val="22"/>
        </w:rPr>
        <w:t xml:space="preserve"> the enzyme, </w:t>
      </w:r>
      <w:r>
        <w:rPr>
          <w:rFonts w:cs="Arial"/>
        </w:rPr>
        <w:t>β</w:t>
      </w:r>
      <w:r w:rsidRPr="001C0869">
        <w:t>-Amylase</w:t>
      </w:r>
      <w:r w:rsidDel="004C691F">
        <w:t xml:space="preserve"> </w:t>
      </w:r>
      <w:r w:rsidRPr="008F6861">
        <w:t>(</w:t>
      </w:r>
      <w:r>
        <w:t xml:space="preserve">EC 3.2.1.2) </w:t>
      </w:r>
      <w:r>
        <w:rPr>
          <w:rFonts w:cs="Arial"/>
          <w:szCs w:val="22"/>
          <w:lang w:eastAsia="en-AU" w:bidi="ar-SA"/>
        </w:rPr>
        <w:t>sourced from</w:t>
      </w:r>
      <w:r w:rsidRPr="00D93E84">
        <w:t xml:space="preserve"> </w:t>
      </w:r>
      <w:r w:rsidRPr="00D510AA">
        <w:t>soybean (</w:t>
      </w:r>
      <w:r>
        <w:rPr>
          <w:i/>
        </w:rPr>
        <w:t>Glycine max</w:t>
      </w:r>
      <w:r w:rsidRPr="00D510AA">
        <w:t>)</w:t>
      </w:r>
      <w:r>
        <w:rPr>
          <w:szCs w:val="22"/>
        </w:rPr>
        <w:t xml:space="preserve">, </w:t>
      </w:r>
      <w:r w:rsidRPr="0033438D">
        <w:rPr>
          <w:szCs w:val="22"/>
        </w:rPr>
        <w:t>as a processing aid</w:t>
      </w:r>
      <w:r w:rsidRPr="0033438D">
        <w:rPr>
          <w:rFonts w:eastAsia="Calibri" w:cs="Arial"/>
          <w:bCs/>
          <w:szCs w:val="22"/>
          <w:lang w:val="en-AU" w:bidi="ar-SA"/>
        </w:rPr>
        <w:t xml:space="preserve"> in food for a specific technological purpose</w:t>
      </w:r>
      <w:r>
        <w:rPr>
          <w:rFonts w:eastAsia="Calibri" w:cs="Arial"/>
          <w:bCs/>
          <w:szCs w:val="22"/>
          <w:lang w:val="en-AU" w:bidi="ar-SA"/>
        </w:rPr>
        <w:t xml:space="preserve">. </w:t>
      </w:r>
    </w:p>
    <w:p w14:paraId="0B5733BE" w14:textId="77777777" w:rsidR="00D510AA" w:rsidRDefault="00D510AA" w:rsidP="00D510AA">
      <w:pPr>
        <w:rPr>
          <w:rFonts w:eastAsia="Calibri" w:cs="Arial"/>
          <w:bCs/>
          <w:szCs w:val="22"/>
          <w:lang w:val="en-AU" w:bidi="ar-SA"/>
        </w:rPr>
      </w:pPr>
    </w:p>
    <w:p w14:paraId="2B68AD95" w14:textId="70EDACB9" w:rsidR="00D510AA" w:rsidRDefault="00D510AA" w:rsidP="00D510AA">
      <w:pPr>
        <w:rPr>
          <w:rFonts w:eastAsia="Calibri" w:cs="Arial"/>
          <w:bCs/>
          <w:szCs w:val="22"/>
          <w:lang w:val="en-AU" w:bidi="ar-SA"/>
        </w:rPr>
      </w:pPr>
      <w:r w:rsidRPr="00AD5D3C">
        <w:t xml:space="preserve">The technological </w:t>
      </w:r>
      <w:r w:rsidRPr="00D510AA">
        <w:t xml:space="preserve">purpose is </w:t>
      </w:r>
      <w:r w:rsidR="00695869">
        <w:rPr>
          <w:rFonts w:cs="Arial"/>
          <w:lang w:val="en-AU"/>
        </w:rPr>
        <w:t>f</w:t>
      </w:r>
      <w:r w:rsidRPr="00D510AA">
        <w:rPr>
          <w:rFonts w:cs="Arial"/>
          <w:lang w:val="en-AU"/>
        </w:rPr>
        <w:t>or use in starch processing to manufacture maltose syrup</w:t>
      </w:r>
      <w:r w:rsidRPr="00D510AA">
        <w:t>.</w:t>
      </w:r>
    </w:p>
    <w:p w14:paraId="69D7F163" w14:textId="77777777" w:rsidR="00D510AA" w:rsidRDefault="00D510AA" w:rsidP="00D510AA">
      <w:pPr>
        <w:rPr>
          <w:rFonts w:eastAsia="Calibri" w:cs="Arial"/>
          <w:bCs/>
          <w:szCs w:val="22"/>
          <w:lang w:val="en-AU" w:bidi="ar-SA"/>
        </w:rPr>
      </w:pPr>
    </w:p>
    <w:p w14:paraId="1C544F04" w14:textId="3CD310F0" w:rsidR="00D510AA" w:rsidRDefault="00D510AA" w:rsidP="00D510AA">
      <w:pPr>
        <w:rPr>
          <w:szCs w:val="22"/>
        </w:rPr>
      </w:pPr>
      <w:r>
        <w:rPr>
          <w:rFonts w:eastAsia="Calibri" w:cs="Arial"/>
          <w:bCs/>
          <w:szCs w:val="22"/>
          <w:lang w:val="en-AU" w:bidi="ar-SA"/>
        </w:rPr>
        <w:t>The permission is subject to the condition</w:t>
      </w:r>
      <w:r w:rsidRPr="0033438D">
        <w:rPr>
          <w:szCs w:val="22"/>
          <w:lang w:eastAsia="en-GB"/>
        </w:rPr>
        <w:t xml:space="preserve"> </w:t>
      </w:r>
      <w:r w:rsidRPr="0033438D">
        <w:rPr>
          <w:szCs w:val="22"/>
        </w:rPr>
        <w:t xml:space="preserve">that the </w:t>
      </w:r>
      <w:r>
        <w:rPr>
          <w:szCs w:val="22"/>
        </w:rPr>
        <w:t xml:space="preserve">maximum permitted level or </w:t>
      </w:r>
      <w:r w:rsidRPr="0033438D">
        <w:rPr>
          <w:szCs w:val="22"/>
        </w:rPr>
        <w:t xml:space="preserve">amount </w:t>
      </w:r>
      <w:r>
        <w:rPr>
          <w:szCs w:val="22"/>
        </w:rPr>
        <w:t xml:space="preserve">of this enzyme </w:t>
      </w:r>
      <w:r w:rsidRPr="0033438D">
        <w:rPr>
          <w:szCs w:val="22"/>
        </w:rPr>
        <w:t xml:space="preserve">that may be </w:t>
      </w:r>
      <w:r>
        <w:rPr>
          <w:szCs w:val="22"/>
        </w:rPr>
        <w:t>present in the food</w:t>
      </w:r>
      <w:r w:rsidRPr="0033438D">
        <w:rPr>
          <w:szCs w:val="22"/>
        </w:rPr>
        <w:t xml:space="preserve"> must be consistent with </w:t>
      </w:r>
      <w:r w:rsidR="006F41EC">
        <w:rPr>
          <w:szCs w:val="22"/>
        </w:rPr>
        <w:t>g</w:t>
      </w:r>
      <w:r w:rsidRPr="0033438D">
        <w:rPr>
          <w:szCs w:val="22"/>
        </w:rPr>
        <w:t xml:space="preserve">ood </w:t>
      </w:r>
      <w:r w:rsidR="006F41EC">
        <w:rPr>
          <w:szCs w:val="22"/>
        </w:rPr>
        <w:t>m</w:t>
      </w:r>
      <w:r w:rsidRPr="0033438D">
        <w:rPr>
          <w:szCs w:val="22"/>
        </w:rPr>
        <w:t xml:space="preserve">anufacturing </w:t>
      </w:r>
      <w:r w:rsidR="006F41EC">
        <w:rPr>
          <w:szCs w:val="22"/>
        </w:rPr>
        <w:t>p</w:t>
      </w:r>
      <w:r w:rsidRPr="0033438D">
        <w:rPr>
          <w:szCs w:val="22"/>
        </w:rPr>
        <w:t>ractice</w:t>
      </w:r>
      <w:r w:rsidRPr="0033438D">
        <w:rPr>
          <w:rFonts w:eastAsia="Calibri" w:cs="Arial"/>
          <w:bCs/>
          <w:szCs w:val="22"/>
          <w:lang w:val="en-AU" w:bidi="ar-SA"/>
        </w:rPr>
        <w:t>.</w:t>
      </w:r>
      <w:r w:rsidRPr="0033438D" w:rsidDel="008B73D0">
        <w:rPr>
          <w:szCs w:val="22"/>
        </w:rPr>
        <w:t xml:space="preserve"> </w:t>
      </w:r>
    </w:p>
    <w:p w14:paraId="6967FD14" w14:textId="77777777" w:rsidR="00D510AA" w:rsidRDefault="00D510AA" w:rsidP="00D510AA"/>
    <w:sectPr w:rsidR="00D510AA" w:rsidSect="00D51D9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64472" w14:textId="77777777" w:rsidR="00767F55" w:rsidRDefault="00767F55">
      <w:r>
        <w:separator/>
      </w:r>
    </w:p>
  </w:endnote>
  <w:endnote w:type="continuationSeparator" w:id="0">
    <w:p w14:paraId="5D395440" w14:textId="77777777" w:rsidR="00767F55" w:rsidRDefault="00767F55">
      <w:r>
        <w:continuationSeparator/>
      </w:r>
    </w:p>
  </w:endnote>
  <w:endnote w:type="continuationNotice" w:id="1">
    <w:p w14:paraId="7B685DF8" w14:textId="77777777" w:rsidR="00767F55" w:rsidRDefault="00767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42E483D7" w:rsidR="00F260C2" w:rsidRDefault="00F260C2" w:rsidP="00A160D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F260C2" w:rsidRDefault="00F260C2" w:rsidP="00A16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7B4A69E4" w:rsidR="00F260C2" w:rsidRDefault="00F260C2" w:rsidP="00D51D98">
    <w:pPr>
      <w:pStyle w:val="Footer"/>
      <w:framePr w:wrap="around" w:vAnchor="text" w:hAnchor="margin" w:xAlign="center" w:y="1"/>
      <w:jc w:val="right"/>
      <w:rPr>
        <w:rStyle w:val="PageNumber"/>
      </w:rPr>
    </w:pPr>
    <w:r w:rsidRPr="00D51D98">
      <w:rPr>
        <w:rStyle w:val="PageNumber"/>
      </w:rPr>
      <w:t xml:space="preserve">Page </w:t>
    </w:r>
    <w:r w:rsidRPr="00D51D98">
      <w:rPr>
        <w:rStyle w:val="PageNumber"/>
        <w:b/>
        <w:bCs/>
      </w:rPr>
      <w:fldChar w:fldCharType="begin"/>
    </w:r>
    <w:r w:rsidRPr="00D51D98">
      <w:rPr>
        <w:rStyle w:val="PageNumber"/>
        <w:b/>
        <w:bCs/>
      </w:rPr>
      <w:instrText xml:space="preserve"> PAGE  \* Arabic  \* MERGEFORMAT </w:instrText>
    </w:r>
    <w:r w:rsidRPr="00D51D98">
      <w:rPr>
        <w:rStyle w:val="PageNumber"/>
        <w:b/>
        <w:bCs/>
      </w:rPr>
      <w:fldChar w:fldCharType="separate"/>
    </w:r>
    <w:r w:rsidR="00A160DD">
      <w:rPr>
        <w:rStyle w:val="PageNumber"/>
        <w:b/>
        <w:bCs/>
        <w:noProof/>
      </w:rPr>
      <w:t>1</w:t>
    </w:r>
    <w:r w:rsidRPr="00D51D98">
      <w:rPr>
        <w:rStyle w:val="PageNumber"/>
        <w:b/>
        <w:bCs/>
      </w:rPr>
      <w:fldChar w:fldCharType="end"/>
    </w:r>
    <w:r w:rsidRPr="00D51D98">
      <w:rPr>
        <w:rStyle w:val="PageNumber"/>
      </w:rPr>
      <w:t xml:space="preserve"> of </w:t>
    </w:r>
    <w:r w:rsidRPr="00D51D98">
      <w:rPr>
        <w:rStyle w:val="PageNumber"/>
        <w:b/>
        <w:bCs/>
      </w:rPr>
      <w:fldChar w:fldCharType="begin"/>
    </w:r>
    <w:r w:rsidRPr="00D51D98">
      <w:rPr>
        <w:rStyle w:val="PageNumber"/>
        <w:b/>
        <w:bCs/>
      </w:rPr>
      <w:instrText xml:space="preserve"> NUMPAGES  \* Arabic  \* MERGEFORMAT </w:instrText>
    </w:r>
    <w:r w:rsidRPr="00D51D98">
      <w:rPr>
        <w:rStyle w:val="PageNumber"/>
        <w:b/>
        <w:bCs/>
      </w:rPr>
      <w:fldChar w:fldCharType="separate"/>
    </w:r>
    <w:r w:rsidR="00A160DD">
      <w:rPr>
        <w:rStyle w:val="PageNumber"/>
        <w:b/>
        <w:bCs/>
        <w:noProof/>
      </w:rPr>
      <w:t>18</w:t>
    </w:r>
    <w:r w:rsidRPr="00D51D98">
      <w:rPr>
        <w:rStyle w:val="PageNumber"/>
        <w:b/>
        <w:bCs/>
      </w:rPr>
      <w:fldChar w:fldCharType="end"/>
    </w:r>
  </w:p>
  <w:p w14:paraId="7CF73D54" w14:textId="77777777" w:rsidR="00F260C2" w:rsidRDefault="00F260C2" w:rsidP="00A160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7C40A" w14:textId="77777777" w:rsidR="00767F55" w:rsidRDefault="00767F55">
      <w:r>
        <w:separator/>
      </w:r>
    </w:p>
  </w:footnote>
  <w:footnote w:type="continuationSeparator" w:id="0">
    <w:p w14:paraId="0C957846" w14:textId="77777777" w:rsidR="00767F55" w:rsidRDefault="00767F55">
      <w:r>
        <w:continuationSeparator/>
      </w:r>
    </w:p>
  </w:footnote>
  <w:footnote w:type="continuationNotice" w:id="1">
    <w:p w14:paraId="24B554B7" w14:textId="77777777" w:rsidR="00767F55" w:rsidRDefault="00767F55"/>
  </w:footnote>
  <w:footnote w:id="2">
    <w:p w14:paraId="4765F105" w14:textId="7DA3D4EB" w:rsidR="00F260C2" w:rsidRPr="00590A8D" w:rsidRDefault="00F260C2">
      <w:pPr>
        <w:pStyle w:val="FootnoteText"/>
        <w:rPr>
          <w:lang w:val="en-AU"/>
        </w:rPr>
      </w:pPr>
      <w:r>
        <w:rPr>
          <w:rStyle w:val="FootnoteReference"/>
        </w:rPr>
        <w:footnoteRef/>
      </w:r>
      <w:r>
        <w:t xml:space="preserve"> </w:t>
      </w:r>
      <w:r w:rsidRPr="00590A8D">
        <w:rPr>
          <w:sz w:val="18"/>
          <w:szCs w:val="18"/>
          <w:lang w:val="en-AU"/>
        </w:rPr>
        <w:t>Formerly referred to as the Australia and New Zealand Ministerial Forum on Food Regulation</w:t>
      </w:r>
    </w:p>
  </w:footnote>
  <w:footnote w:id="3">
    <w:p w14:paraId="15FDCA71" w14:textId="0DDDB8DA" w:rsidR="00F260C2" w:rsidRPr="009712F0" w:rsidRDefault="00F260C2">
      <w:pPr>
        <w:pStyle w:val="FootnoteText"/>
        <w:rPr>
          <w:lang w:val="en-AU"/>
        </w:rPr>
      </w:pPr>
      <w:r>
        <w:rPr>
          <w:rStyle w:val="FootnoteReference"/>
        </w:rPr>
        <w:footnoteRef/>
      </w:r>
      <w:r>
        <w:t xml:space="preserve"> </w:t>
      </w:r>
      <w:r w:rsidRPr="00590A8D">
        <w:rPr>
          <w:sz w:val="18"/>
          <w:szCs w:val="18"/>
          <w:lang w:val="en-AU"/>
        </w:rPr>
        <w:t xml:space="preserve">These submissions are on the FSANZ website at: </w:t>
      </w:r>
      <w:hyperlink r:id="rId1" w:history="1">
        <w:r w:rsidRPr="00590A8D">
          <w:rPr>
            <w:rStyle w:val="Hyperlink"/>
            <w:sz w:val="18"/>
            <w:szCs w:val="18"/>
            <w:lang w:val="en-AU"/>
          </w:rPr>
          <w:t>A1204 - Beta-amylase from soybean (Glycine max) as a processing aid</w:t>
        </w:r>
      </w:hyperlink>
    </w:p>
  </w:footnote>
  <w:footnote w:id="4">
    <w:p w14:paraId="535E6424" w14:textId="73D9EE51" w:rsidR="00F260C2" w:rsidRPr="00D17E89" w:rsidRDefault="00F260C2">
      <w:pPr>
        <w:pStyle w:val="FootnoteText"/>
        <w:rPr>
          <w:sz w:val="18"/>
          <w:szCs w:val="18"/>
          <w:lang w:val="en-AU"/>
        </w:rPr>
      </w:pPr>
      <w:r>
        <w:rPr>
          <w:rStyle w:val="FootnoteReference"/>
        </w:rPr>
        <w:footnoteRef/>
      </w:r>
      <w:r>
        <w:t xml:space="preserve"> </w:t>
      </w:r>
      <w:r w:rsidRPr="00D17E89">
        <w:rPr>
          <w:sz w:val="18"/>
          <w:szCs w:val="18"/>
          <w:lang w:val="en-AU"/>
        </w:rPr>
        <w:t>International U</w:t>
      </w:r>
      <w:r>
        <w:rPr>
          <w:sz w:val="18"/>
          <w:szCs w:val="18"/>
          <w:lang w:val="en-AU"/>
        </w:rPr>
        <w:t>nion of Immunological Societies</w:t>
      </w:r>
      <w:r w:rsidRPr="00D17E89">
        <w:rPr>
          <w:sz w:val="18"/>
          <w:szCs w:val="18"/>
          <w:lang w:val="en-AU"/>
        </w:rPr>
        <w:t xml:space="preserve"> </w:t>
      </w:r>
    </w:p>
  </w:footnote>
  <w:footnote w:id="5">
    <w:p w14:paraId="1D4341EB" w14:textId="7C1756AE" w:rsidR="00F260C2" w:rsidRPr="00D17E89" w:rsidRDefault="00F260C2">
      <w:pPr>
        <w:pStyle w:val="FootnoteText"/>
        <w:rPr>
          <w:lang w:val="en-AU"/>
        </w:rPr>
      </w:pPr>
      <w:r w:rsidRPr="00D17E89">
        <w:rPr>
          <w:rStyle w:val="FootnoteReference"/>
          <w:sz w:val="18"/>
          <w:szCs w:val="18"/>
        </w:rPr>
        <w:footnoteRef/>
      </w:r>
      <w:r w:rsidRPr="00D17E89">
        <w:rPr>
          <w:sz w:val="18"/>
          <w:szCs w:val="18"/>
        </w:rPr>
        <w:t xml:space="preserve"> Refer to the </w:t>
      </w:r>
      <w:hyperlink r:id="rId2" w:history="1">
        <w:r w:rsidRPr="00D17E89">
          <w:rPr>
            <w:rStyle w:val="Hyperlink"/>
            <w:sz w:val="18"/>
            <w:szCs w:val="18"/>
          </w:rPr>
          <w:t>JECFA 2006 specification for enzyme preparations</w:t>
        </w:r>
      </w:hyperlink>
      <w:r w:rsidRPr="00D17E89">
        <w:rPr>
          <w:sz w:val="18"/>
          <w:szCs w:val="18"/>
        </w:rPr>
        <w:t xml:space="preserve"> that explains that e</w:t>
      </w:r>
      <w:r w:rsidRPr="00D17E89">
        <w:rPr>
          <w:sz w:val="18"/>
          <w:szCs w:val="18"/>
          <w:lang w:val="en-AU"/>
        </w:rPr>
        <w:t>nzymes are used in food processing as enzyme preparations</w:t>
      </w:r>
      <w:r>
        <w:rPr>
          <w:sz w:val="18"/>
          <w:szCs w:val="18"/>
          <w:lang w:val="en-AU"/>
        </w:rPr>
        <w:t>;</w:t>
      </w:r>
      <w:r w:rsidRPr="00D17E89">
        <w:rPr>
          <w:sz w:val="18"/>
          <w:szCs w:val="18"/>
          <w:lang w:val="en-AU"/>
        </w:rPr>
        <w:t xml:space="preserve"> that an enzyme preparation contains the active enzyme and intentionally added formulation ingredients, and may contain constituents of the source organism (i.e. an animal, plant, or microbial material from which an enzyme was isolated).</w:t>
      </w:r>
      <w:r>
        <w:rPr>
          <w:lang w:val="en-AU"/>
        </w:rPr>
        <w:t xml:space="preserve"> </w:t>
      </w:r>
    </w:p>
  </w:footnote>
  <w:footnote w:id="6">
    <w:p w14:paraId="540330B3" w14:textId="36D3A080" w:rsidR="00F260C2" w:rsidRPr="000D0273" w:rsidRDefault="00F260C2">
      <w:pPr>
        <w:pStyle w:val="FootnoteText"/>
        <w:rPr>
          <w:lang w:val="en-AU"/>
        </w:rPr>
      </w:pPr>
      <w:r>
        <w:rPr>
          <w:rStyle w:val="FootnoteReference"/>
        </w:rPr>
        <w:footnoteRef/>
      </w:r>
      <w:r>
        <w:t xml:space="preserve"> </w:t>
      </w:r>
      <w:r>
        <w:rPr>
          <w:sz w:val="18"/>
          <w:szCs w:val="18"/>
        </w:rPr>
        <w:t>T</w:t>
      </w:r>
      <w:r w:rsidRPr="00CD2D7C">
        <w:rPr>
          <w:sz w:val="18"/>
          <w:szCs w:val="18"/>
          <w:lang w:val="en-AU"/>
        </w:rPr>
        <w:t xml:space="preserve">he term that will be used in the proposed draft variation </w:t>
      </w:r>
      <w:r>
        <w:rPr>
          <w:sz w:val="18"/>
          <w:szCs w:val="18"/>
          <w:lang w:val="en-AU"/>
        </w:rPr>
        <w:t xml:space="preserve">to the Code for this enzyme is </w:t>
      </w:r>
      <w:r w:rsidRPr="00F153BC">
        <w:rPr>
          <w:rFonts w:cs="Arial"/>
          <w:sz w:val="18"/>
          <w:szCs w:val="18"/>
          <w:lang w:val="en-AU"/>
        </w:rPr>
        <w:t>β</w:t>
      </w:r>
      <w:r w:rsidRPr="00CD2D7C">
        <w:rPr>
          <w:sz w:val="18"/>
          <w:szCs w:val="18"/>
          <w:lang w:val="en-AU"/>
        </w:rPr>
        <w:t>-</w:t>
      </w:r>
      <w:r>
        <w:rPr>
          <w:sz w:val="18"/>
          <w:szCs w:val="18"/>
          <w:lang w:val="en-AU"/>
        </w:rPr>
        <w:t>Amylase (EC 3.2.1.2)</w:t>
      </w:r>
      <w:r w:rsidRPr="00CD2D7C">
        <w:rPr>
          <w:sz w:val="18"/>
          <w:szCs w:val="18"/>
          <w:lang w:val="en-AU"/>
        </w:rPr>
        <w:t>, as this will</w:t>
      </w:r>
      <w:r>
        <w:rPr>
          <w:sz w:val="18"/>
          <w:szCs w:val="18"/>
          <w:lang w:val="en-AU"/>
        </w:rPr>
        <w:t xml:space="preserve"> </w:t>
      </w:r>
      <w:r w:rsidRPr="00CD2D7C">
        <w:rPr>
          <w:sz w:val="18"/>
          <w:szCs w:val="18"/>
          <w:lang w:val="en-AU"/>
        </w:rPr>
        <w:t>ensure consistency with other existing permissions in Schedule 18 of the Code.</w:t>
      </w:r>
    </w:p>
  </w:footnote>
  <w:footnote w:id="7">
    <w:p w14:paraId="476E500A" w14:textId="6099B9AF" w:rsidR="00F260C2" w:rsidRPr="00590A8D" w:rsidRDefault="00F260C2">
      <w:pPr>
        <w:pStyle w:val="FootnoteText"/>
        <w:rPr>
          <w:sz w:val="18"/>
          <w:szCs w:val="18"/>
          <w:lang w:val="en-AU"/>
        </w:rPr>
      </w:pPr>
      <w:r>
        <w:rPr>
          <w:rStyle w:val="FootnoteReference"/>
        </w:rPr>
        <w:footnoteRef/>
      </w:r>
      <w:r>
        <w:t xml:space="preserve"> </w:t>
      </w:r>
      <w:r w:rsidRPr="00590A8D">
        <w:rPr>
          <w:sz w:val="18"/>
          <w:szCs w:val="18"/>
          <w:lang w:val="en-AU"/>
        </w:rPr>
        <w:t>Now referred to as the Food Ministers’ Meeting</w:t>
      </w:r>
    </w:p>
  </w:footnote>
  <w:footnote w:id="8">
    <w:p w14:paraId="3766C7FE" w14:textId="60DDBF1A" w:rsidR="00F260C2" w:rsidRPr="00590A8D" w:rsidRDefault="00F260C2" w:rsidP="00314A37">
      <w:pPr>
        <w:pStyle w:val="FootnoteText"/>
        <w:rPr>
          <w:sz w:val="18"/>
          <w:szCs w:val="18"/>
        </w:rPr>
      </w:pPr>
      <w:r w:rsidRPr="00590A8D">
        <w:rPr>
          <w:rStyle w:val="FootnoteReference"/>
          <w:sz w:val="18"/>
          <w:szCs w:val="18"/>
        </w:rPr>
        <w:footnoteRef/>
      </w:r>
      <w:r w:rsidRPr="00590A8D">
        <w:rPr>
          <w:sz w:val="18"/>
          <w:szCs w:val="18"/>
        </w:rPr>
        <w:t xml:space="preserve"> </w:t>
      </w:r>
      <w:hyperlink r:id="rId3" w:history="1">
        <w:r w:rsidRPr="00590A8D">
          <w:rPr>
            <w:rStyle w:val="Hyperlink"/>
            <w:sz w:val="18"/>
            <w:szCs w:val="18"/>
          </w:rPr>
          <w:t>http://foodregulation.gov.au/internet/fr/publishing.nsf/Content/publication-Policy-Guideline-on-the-Addition-of-Substances-other-than-Vitamins-and-Minerals</w:t>
        </w:r>
      </w:hyperlink>
    </w:p>
    <w:p w14:paraId="3779A87B" w14:textId="77777777" w:rsidR="00F260C2" w:rsidRDefault="00F260C2" w:rsidP="00314A37">
      <w:pPr>
        <w:pStyle w:val="FootnoteText"/>
        <w:rPr>
          <w:lang w:val="en-AU"/>
        </w:rPr>
      </w:pPr>
    </w:p>
  </w:footnote>
  <w:footnote w:id="9">
    <w:p w14:paraId="08EDB6AC" w14:textId="1A9DF0E3" w:rsidR="00F260C2" w:rsidRPr="00590A8D" w:rsidRDefault="00F260C2">
      <w:pPr>
        <w:pStyle w:val="FootnoteText"/>
        <w:rPr>
          <w:lang w:val="en-AU"/>
        </w:rPr>
      </w:pPr>
      <w:r>
        <w:rPr>
          <w:rStyle w:val="FootnoteReference"/>
        </w:rPr>
        <w:footnoteRef/>
      </w:r>
      <w:r>
        <w:t xml:space="preserve"> </w:t>
      </w:r>
      <w:r w:rsidRPr="00590A8D">
        <w:rPr>
          <w:sz w:val="18"/>
          <w:szCs w:val="18"/>
          <w:lang w:val="en-AU"/>
        </w:rPr>
        <w:t>Formerly referred to as the Australia and New Zealand Ministerial Forum on Food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5A419432" w:rsidR="00F260C2" w:rsidRDefault="00F260C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6071FA"/>
    <w:multiLevelType w:val="hybridMultilevel"/>
    <w:tmpl w:val="8E025896"/>
    <w:lvl w:ilvl="0" w:tplc="CDCC8CDE">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0"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8"/>
  </w:num>
  <w:num w:numId="3">
    <w:abstractNumId w:val="0"/>
  </w:num>
  <w:num w:numId="4">
    <w:abstractNumId w:val="1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7"/>
  </w:num>
  <w:num w:numId="9">
    <w:abstractNumId w:val="2"/>
  </w:num>
  <w:num w:numId="10">
    <w:abstractNumId w:val="5"/>
  </w:num>
  <w:num w:numId="11">
    <w:abstractNumId w:val="6"/>
  </w:num>
  <w:num w:numId="12">
    <w:abstractNumId w:val="4"/>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F8F"/>
    <w:rsid w:val="00001CF2"/>
    <w:rsid w:val="0000247B"/>
    <w:rsid w:val="00004274"/>
    <w:rsid w:val="0000469B"/>
    <w:rsid w:val="00006CB4"/>
    <w:rsid w:val="00011694"/>
    <w:rsid w:val="00016A1A"/>
    <w:rsid w:val="00016CB6"/>
    <w:rsid w:val="000209C9"/>
    <w:rsid w:val="00022DBC"/>
    <w:rsid w:val="00034F87"/>
    <w:rsid w:val="00035FF3"/>
    <w:rsid w:val="00042373"/>
    <w:rsid w:val="000427B2"/>
    <w:rsid w:val="00042BCF"/>
    <w:rsid w:val="00044299"/>
    <w:rsid w:val="00051021"/>
    <w:rsid w:val="00051ED9"/>
    <w:rsid w:val="000546DE"/>
    <w:rsid w:val="00055208"/>
    <w:rsid w:val="00055491"/>
    <w:rsid w:val="000564DE"/>
    <w:rsid w:val="00057181"/>
    <w:rsid w:val="000647EB"/>
    <w:rsid w:val="00064B2D"/>
    <w:rsid w:val="00065F1F"/>
    <w:rsid w:val="00066BA9"/>
    <w:rsid w:val="00073521"/>
    <w:rsid w:val="000735FD"/>
    <w:rsid w:val="0007466A"/>
    <w:rsid w:val="00075220"/>
    <w:rsid w:val="00076D33"/>
    <w:rsid w:val="000778D6"/>
    <w:rsid w:val="0008139B"/>
    <w:rsid w:val="00081D13"/>
    <w:rsid w:val="00086F0F"/>
    <w:rsid w:val="000877DD"/>
    <w:rsid w:val="0009012D"/>
    <w:rsid w:val="00091CC2"/>
    <w:rsid w:val="00093E77"/>
    <w:rsid w:val="000A18B7"/>
    <w:rsid w:val="000A1923"/>
    <w:rsid w:val="000A244B"/>
    <w:rsid w:val="000A27E9"/>
    <w:rsid w:val="000A2D19"/>
    <w:rsid w:val="000A3D8B"/>
    <w:rsid w:val="000A5DF8"/>
    <w:rsid w:val="000A7E2F"/>
    <w:rsid w:val="000B1A16"/>
    <w:rsid w:val="000B5AFF"/>
    <w:rsid w:val="000B691A"/>
    <w:rsid w:val="000B6AF2"/>
    <w:rsid w:val="000B6FCA"/>
    <w:rsid w:val="000C042F"/>
    <w:rsid w:val="000C412C"/>
    <w:rsid w:val="000C5370"/>
    <w:rsid w:val="000C56C2"/>
    <w:rsid w:val="000C7618"/>
    <w:rsid w:val="000C78A0"/>
    <w:rsid w:val="000D0273"/>
    <w:rsid w:val="000D194C"/>
    <w:rsid w:val="000D295F"/>
    <w:rsid w:val="000D6DEC"/>
    <w:rsid w:val="000D6FD4"/>
    <w:rsid w:val="000E0AE4"/>
    <w:rsid w:val="000E2703"/>
    <w:rsid w:val="000E3DBC"/>
    <w:rsid w:val="000F087F"/>
    <w:rsid w:val="000F21C5"/>
    <w:rsid w:val="000F315C"/>
    <w:rsid w:val="000F3BEB"/>
    <w:rsid w:val="000F6F74"/>
    <w:rsid w:val="000F767F"/>
    <w:rsid w:val="00100DEC"/>
    <w:rsid w:val="00110D45"/>
    <w:rsid w:val="00111DF8"/>
    <w:rsid w:val="001130B3"/>
    <w:rsid w:val="00113CE3"/>
    <w:rsid w:val="00117522"/>
    <w:rsid w:val="001216E7"/>
    <w:rsid w:val="001235D0"/>
    <w:rsid w:val="0012733A"/>
    <w:rsid w:val="001274F8"/>
    <w:rsid w:val="00141AE2"/>
    <w:rsid w:val="001508AA"/>
    <w:rsid w:val="00151550"/>
    <w:rsid w:val="001542D8"/>
    <w:rsid w:val="00162701"/>
    <w:rsid w:val="00162972"/>
    <w:rsid w:val="00163BCC"/>
    <w:rsid w:val="00165111"/>
    <w:rsid w:val="00170A0F"/>
    <w:rsid w:val="00172E42"/>
    <w:rsid w:val="00172FA4"/>
    <w:rsid w:val="00180C41"/>
    <w:rsid w:val="00182625"/>
    <w:rsid w:val="00182C4C"/>
    <w:rsid w:val="00183FCF"/>
    <w:rsid w:val="00186185"/>
    <w:rsid w:val="00186BD1"/>
    <w:rsid w:val="00190F50"/>
    <w:rsid w:val="00192B78"/>
    <w:rsid w:val="00195254"/>
    <w:rsid w:val="00197D8D"/>
    <w:rsid w:val="001A1A75"/>
    <w:rsid w:val="001A7E9A"/>
    <w:rsid w:val="001B1FB1"/>
    <w:rsid w:val="001B4E55"/>
    <w:rsid w:val="001B5527"/>
    <w:rsid w:val="001B58DA"/>
    <w:rsid w:val="001B6912"/>
    <w:rsid w:val="001C27A3"/>
    <w:rsid w:val="001C282C"/>
    <w:rsid w:val="001C3C77"/>
    <w:rsid w:val="001C3D2F"/>
    <w:rsid w:val="001C454E"/>
    <w:rsid w:val="001C5295"/>
    <w:rsid w:val="001D14B1"/>
    <w:rsid w:val="001D46A3"/>
    <w:rsid w:val="001D6CFE"/>
    <w:rsid w:val="001D7293"/>
    <w:rsid w:val="001E0597"/>
    <w:rsid w:val="001E09FA"/>
    <w:rsid w:val="001E30E1"/>
    <w:rsid w:val="001F0FC0"/>
    <w:rsid w:val="001F5B9C"/>
    <w:rsid w:val="001F6652"/>
    <w:rsid w:val="001F719F"/>
    <w:rsid w:val="001F74B2"/>
    <w:rsid w:val="001F7957"/>
    <w:rsid w:val="001F7BCE"/>
    <w:rsid w:val="001F7C3A"/>
    <w:rsid w:val="00203540"/>
    <w:rsid w:val="002135CA"/>
    <w:rsid w:val="00213EB7"/>
    <w:rsid w:val="002203F5"/>
    <w:rsid w:val="00221AB5"/>
    <w:rsid w:val="00221D07"/>
    <w:rsid w:val="00222820"/>
    <w:rsid w:val="00223F7A"/>
    <w:rsid w:val="00227E4A"/>
    <w:rsid w:val="00230B9B"/>
    <w:rsid w:val="00231BC0"/>
    <w:rsid w:val="00240711"/>
    <w:rsid w:val="002432EE"/>
    <w:rsid w:val="0024471D"/>
    <w:rsid w:val="0024582E"/>
    <w:rsid w:val="00245A57"/>
    <w:rsid w:val="002474D1"/>
    <w:rsid w:val="002547EF"/>
    <w:rsid w:val="00256852"/>
    <w:rsid w:val="00256D65"/>
    <w:rsid w:val="002574C6"/>
    <w:rsid w:val="00261739"/>
    <w:rsid w:val="00261F27"/>
    <w:rsid w:val="00264F3E"/>
    <w:rsid w:val="00266249"/>
    <w:rsid w:val="002716F2"/>
    <w:rsid w:val="00271B96"/>
    <w:rsid w:val="00271F00"/>
    <w:rsid w:val="00273A80"/>
    <w:rsid w:val="002748A1"/>
    <w:rsid w:val="0027513D"/>
    <w:rsid w:val="00276026"/>
    <w:rsid w:val="002851C8"/>
    <w:rsid w:val="0029204E"/>
    <w:rsid w:val="00294BAD"/>
    <w:rsid w:val="0029631C"/>
    <w:rsid w:val="00296380"/>
    <w:rsid w:val="002A0194"/>
    <w:rsid w:val="002A087D"/>
    <w:rsid w:val="002A3AB7"/>
    <w:rsid w:val="002A5F8B"/>
    <w:rsid w:val="002A6648"/>
    <w:rsid w:val="002A72AA"/>
    <w:rsid w:val="002A7F6C"/>
    <w:rsid w:val="002B0D8E"/>
    <w:rsid w:val="002B67B5"/>
    <w:rsid w:val="002C4A91"/>
    <w:rsid w:val="002D0EA8"/>
    <w:rsid w:val="002D6809"/>
    <w:rsid w:val="002E086A"/>
    <w:rsid w:val="002E3AE1"/>
    <w:rsid w:val="002F4405"/>
    <w:rsid w:val="002F6488"/>
    <w:rsid w:val="0030279C"/>
    <w:rsid w:val="0030281B"/>
    <w:rsid w:val="00304DD9"/>
    <w:rsid w:val="00310E84"/>
    <w:rsid w:val="003119A6"/>
    <w:rsid w:val="00314A37"/>
    <w:rsid w:val="00314CB8"/>
    <w:rsid w:val="00315A71"/>
    <w:rsid w:val="003170D8"/>
    <w:rsid w:val="003173FC"/>
    <w:rsid w:val="00320EB5"/>
    <w:rsid w:val="003213F9"/>
    <w:rsid w:val="003233EB"/>
    <w:rsid w:val="00323DBF"/>
    <w:rsid w:val="00326BDF"/>
    <w:rsid w:val="003309A8"/>
    <w:rsid w:val="0033247F"/>
    <w:rsid w:val="00332B12"/>
    <w:rsid w:val="0033470E"/>
    <w:rsid w:val="00334C6E"/>
    <w:rsid w:val="003364C0"/>
    <w:rsid w:val="00336711"/>
    <w:rsid w:val="00340564"/>
    <w:rsid w:val="00347935"/>
    <w:rsid w:val="00350DBD"/>
    <w:rsid w:val="00351927"/>
    <w:rsid w:val="00351B07"/>
    <w:rsid w:val="00354C11"/>
    <w:rsid w:val="0036268A"/>
    <w:rsid w:val="00364841"/>
    <w:rsid w:val="00370445"/>
    <w:rsid w:val="00371743"/>
    <w:rsid w:val="00371B29"/>
    <w:rsid w:val="00372182"/>
    <w:rsid w:val="00372222"/>
    <w:rsid w:val="00374401"/>
    <w:rsid w:val="0037520F"/>
    <w:rsid w:val="00375E77"/>
    <w:rsid w:val="003772CC"/>
    <w:rsid w:val="00391769"/>
    <w:rsid w:val="00393C6A"/>
    <w:rsid w:val="003953E1"/>
    <w:rsid w:val="003956B3"/>
    <w:rsid w:val="003A04ED"/>
    <w:rsid w:val="003A4369"/>
    <w:rsid w:val="003A68BE"/>
    <w:rsid w:val="003A7725"/>
    <w:rsid w:val="003B3C9D"/>
    <w:rsid w:val="003B78E0"/>
    <w:rsid w:val="003C3EBF"/>
    <w:rsid w:val="003C4969"/>
    <w:rsid w:val="003D53ED"/>
    <w:rsid w:val="003E41D5"/>
    <w:rsid w:val="003E46BA"/>
    <w:rsid w:val="003E7D22"/>
    <w:rsid w:val="003F090E"/>
    <w:rsid w:val="003F24D1"/>
    <w:rsid w:val="003F74C1"/>
    <w:rsid w:val="00405B1A"/>
    <w:rsid w:val="00405E50"/>
    <w:rsid w:val="00407241"/>
    <w:rsid w:val="0040761E"/>
    <w:rsid w:val="00407DF4"/>
    <w:rsid w:val="0041036A"/>
    <w:rsid w:val="00410C76"/>
    <w:rsid w:val="00411907"/>
    <w:rsid w:val="00411ABB"/>
    <w:rsid w:val="00413CA8"/>
    <w:rsid w:val="00417E6C"/>
    <w:rsid w:val="00417EE3"/>
    <w:rsid w:val="004207EB"/>
    <w:rsid w:val="00420D00"/>
    <w:rsid w:val="00421FD8"/>
    <w:rsid w:val="00423147"/>
    <w:rsid w:val="00423BB1"/>
    <w:rsid w:val="00424AAA"/>
    <w:rsid w:val="004273AB"/>
    <w:rsid w:val="004326FD"/>
    <w:rsid w:val="00432713"/>
    <w:rsid w:val="00433D61"/>
    <w:rsid w:val="00435FA5"/>
    <w:rsid w:val="00436B8D"/>
    <w:rsid w:val="00437276"/>
    <w:rsid w:val="00447E67"/>
    <w:rsid w:val="004531B6"/>
    <w:rsid w:val="0045556F"/>
    <w:rsid w:val="004562C1"/>
    <w:rsid w:val="00456B54"/>
    <w:rsid w:val="00464643"/>
    <w:rsid w:val="004646F8"/>
    <w:rsid w:val="00475DDD"/>
    <w:rsid w:val="004831B0"/>
    <w:rsid w:val="00486793"/>
    <w:rsid w:val="0049729B"/>
    <w:rsid w:val="004A18D1"/>
    <w:rsid w:val="004A2037"/>
    <w:rsid w:val="004A3685"/>
    <w:rsid w:val="004B05FE"/>
    <w:rsid w:val="004B1B00"/>
    <w:rsid w:val="004B297E"/>
    <w:rsid w:val="004B2AE4"/>
    <w:rsid w:val="004B7D89"/>
    <w:rsid w:val="004C208E"/>
    <w:rsid w:val="004C2CE7"/>
    <w:rsid w:val="004D1EF9"/>
    <w:rsid w:val="004D30A6"/>
    <w:rsid w:val="004D5514"/>
    <w:rsid w:val="004D6BBF"/>
    <w:rsid w:val="004E3799"/>
    <w:rsid w:val="004E5BA0"/>
    <w:rsid w:val="004F4509"/>
    <w:rsid w:val="004F45EF"/>
    <w:rsid w:val="004F4F98"/>
    <w:rsid w:val="004F69F6"/>
    <w:rsid w:val="004F79AC"/>
    <w:rsid w:val="005017CF"/>
    <w:rsid w:val="00510F94"/>
    <w:rsid w:val="00511FEE"/>
    <w:rsid w:val="00512290"/>
    <w:rsid w:val="0051530F"/>
    <w:rsid w:val="00516D99"/>
    <w:rsid w:val="005207D8"/>
    <w:rsid w:val="00521F70"/>
    <w:rsid w:val="00522AE3"/>
    <w:rsid w:val="00522E94"/>
    <w:rsid w:val="0052649E"/>
    <w:rsid w:val="00527220"/>
    <w:rsid w:val="00530B40"/>
    <w:rsid w:val="0053464E"/>
    <w:rsid w:val="00534DEF"/>
    <w:rsid w:val="005358B0"/>
    <w:rsid w:val="0055076A"/>
    <w:rsid w:val="00552845"/>
    <w:rsid w:val="00553969"/>
    <w:rsid w:val="005608F1"/>
    <w:rsid w:val="00561335"/>
    <w:rsid w:val="00562917"/>
    <w:rsid w:val="005672AE"/>
    <w:rsid w:val="00577520"/>
    <w:rsid w:val="00585140"/>
    <w:rsid w:val="00586228"/>
    <w:rsid w:val="0058737B"/>
    <w:rsid w:val="005909FB"/>
    <w:rsid w:val="00590A8D"/>
    <w:rsid w:val="0059227F"/>
    <w:rsid w:val="005933C6"/>
    <w:rsid w:val="0059498B"/>
    <w:rsid w:val="00595020"/>
    <w:rsid w:val="005A00CC"/>
    <w:rsid w:val="005A2088"/>
    <w:rsid w:val="005A313C"/>
    <w:rsid w:val="005A3A03"/>
    <w:rsid w:val="005A610B"/>
    <w:rsid w:val="005B01E7"/>
    <w:rsid w:val="005B615C"/>
    <w:rsid w:val="005B6AF4"/>
    <w:rsid w:val="005B78EA"/>
    <w:rsid w:val="005C04CB"/>
    <w:rsid w:val="005C45AA"/>
    <w:rsid w:val="005C71BA"/>
    <w:rsid w:val="005D16AD"/>
    <w:rsid w:val="005D72E1"/>
    <w:rsid w:val="005E07D3"/>
    <w:rsid w:val="005E2F53"/>
    <w:rsid w:val="005E6E16"/>
    <w:rsid w:val="005F23E4"/>
    <w:rsid w:val="005F3D57"/>
    <w:rsid w:val="005F400E"/>
    <w:rsid w:val="005F5483"/>
    <w:rsid w:val="005F7342"/>
    <w:rsid w:val="005F7E45"/>
    <w:rsid w:val="00600C20"/>
    <w:rsid w:val="00601E17"/>
    <w:rsid w:val="00603A08"/>
    <w:rsid w:val="006066BC"/>
    <w:rsid w:val="00606C88"/>
    <w:rsid w:val="00610A3C"/>
    <w:rsid w:val="006114D0"/>
    <w:rsid w:val="00615913"/>
    <w:rsid w:val="006211CD"/>
    <w:rsid w:val="006243BB"/>
    <w:rsid w:val="00624486"/>
    <w:rsid w:val="0062522A"/>
    <w:rsid w:val="006263EB"/>
    <w:rsid w:val="00627D15"/>
    <w:rsid w:val="00627F48"/>
    <w:rsid w:val="00633ACA"/>
    <w:rsid w:val="006342E0"/>
    <w:rsid w:val="006367CE"/>
    <w:rsid w:val="00636BE6"/>
    <w:rsid w:val="00642A47"/>
    <w:rsid w:val="00643D7B"/>
    <w:rsid w:val="006457EC"/>
    <w:rsid w:val="00646E3A"/>
    <w:rsid w:val="00646FDD"/>
    <w:rsid w:val="00650271"/>
    <w:rsid w:val="00650D2E"/>
    <w:rsid w:val="006511E5"/>
    <w:rsid w:val="00655250"/>
    <w:rsid w:val="00657448"/>
    <w:rsid w:val="00657BF3"/>
    <w:rsid w:val="006602D5"/>
    <w:rsid w:val="00663FCF"/>
    <w:rsid w:val="006648FA"/>
    <w:rsid w:val="006652A2"/>
    <w:rsid w:val="006715A5"/>
    <w:rsid w:val="006723EF"/>
    <w:rsid w:val="00672EF7"/>
    <w:rsid w:val="00680532"/>
    <w:rsid w:val="00681754"/>
    <w:rsid w:val="00681D53"/>
    <w:rsid w:val="00683E69"/>
    <w:rsid w:val="00685269"/>
    <w:rsid w:val="006871AC"/>
    <w:rsid w:val="00692933"/>
    <w:rsid w:val="00692D88"/>
    <w:rsid w:val="006933E6"/>
    <w:rsid w:val="006937FF"/>
    <w:rsid w:val="0069473A"/>
    <w:rsid w:val="00694BBA"/>
    <w:rsid w:val="00694FBA"/>
    <w:rsid w:val="0069548E"/>
    <w:rsid w:val="00695869"/>
    <w:rsid w:val="006965BF"/>
    <w:rsid w:val="006A01D1"/>
    <w:rsid w:val="006A1593"/>
    <w:rsid w:val="006A48A7"/>
    <w:rsid w:val="006A5B19"/>
    <w:rsid w:val="006B21AC"/>
    <w:rsid w:val="006B4BA1"/>
    <w:rsid w:val="006C28E2"/>
    <w:rsid w:val="006C5CF5"/>
    <w:rsid w:val="006C7EFC"/>
    <w:rsid w:val="006D2F48"/>
    <w:rsid w:val="006D4340"/>
    <w:rsid w:val="006D47B2"/>
    <w:rsid w:val="006E02B6"/>
    <w:rsid w:val="006E2E4D"/>
    <w:rsid w:val="006E527D"/>
    <w:rsid w:val="006E5C1F"/>
    <w:rsid w:val="006E6A58"/>
    <w:rsid w:val="006F17A0"/>
    <w:rsid w:val="006F41EC"/>
    <w:rsid w:val="006F4A82"/>
    <w:rsid w:val="00700239"/>
    <w:rsid w:val="0070373B"/>
    <w:rsid w:val="00707E72"/>
    <w:rsid w:val="007113EB"/>
    <w:rsid w:val="00713CC3"/>
    <w:rsid w:val="00717413"/>
    <w:rsid w:val="0072150F"/>
    <w:rsid w:val="0072277A"/>
    <w:rsid w:val="00724585"/>
    <w:rsid w:val="00724FA4"/>
    <w:rsid w:val="00726C2F"/>
    <w:rsid w:val="00727824"/>
    <w:rsid w:val="00730800"/>
    <w:rsid w:val="00730BBD"/>
    <w:rsid w:val="007368AB"/>
    <w:rsid w:val="0073747B"/>
    <w:rsid w:val="00737902"/>
    <w:rsid w:val="0074166E"/>
    <w:rsid w:val="00741EFE"/>
    <w:rsid w:val="007476DB"/>
    <w:rsid w:val="007602AA"/>
    <w:rsid w:val="00764D33"/>
    <w:rsid w:val="007652EF"/>
    <w:rsid w:val="007676BA"/>
    <w:rsid w:val="007677E0"/>
    <w:rsid w:val="00767F55"/>
    <w:rsid w:val="00772AF2"/>
    <w:rsid w:val="00772BDC"/>
    <w:rsid w:val="00772FEC"/>
    <w:rsid w:val="00773033"/>
    <w:rsid w:val="007734D0"/>
    <w:rsid w:val="00780792"/>
    <w:rsid w:val="00785AB3"/>
    <w:rsid w:val="00786531"/>
    <w:rsid w:val="00791145"/>
    <w:rsid w:val="007952ED"/>
    <w:rsid w:val="007969F7"/>
    <w:rsid w:val="007A44B4"/>
    <w:rsid w:val="007A5633"/>
    <w:rsid w:val="007A7A1B"/>
    <w:rsid w:val="007A7D3D"/>
    <w:rsid w:val="007B225D"/>
    <w:rsid w:val="007B3A91"/>
    <w:rsid w:val="007B476E"/>
    <w:rsid w:val="007C14A4"/>
    <w:rsid w:val="007C174F"/>
    <w:rsid w:val="007C1C64"/>
    <w:rsid w:val="007C3DA5"/>
    <w:rsid w:val="007C3F0B"/>
    <w:rsid w:val="007C3F94"/>
    <w:rsid w:val="007C6867"/>
    <w:rsid w:val="007D2DB9"/>
    <w:rsid w:val="007D40A1"/>
    <w:rsid w:val="007D4F2C"/>
    <w:rsid w:val="007E48BC"/>
    <w:rsid w:val="007E71E7"/>
    <w:rsid w:val="007E79F7"/>
    <w:rsid w:val="007F3479"/>
    <w:rsid w:val="007F3630"/>
    <w:rsid w:val="007F6CA5"/>
    <w:rsid w:val="00801489"/>
    <w:rsid w:val="00801F0A"/>
    <w:rsid w:val="008068B8"/>
    <w:rsid w:val="00807559"/>
    <w:rsid w:val="00815935"/>
    <w:rsid w:val="00815D8D"/>
    <w:rsid w:val="00820535"/>
    <w:rsid w:val="00824ACC"/>
    <w:rsid w:val="008251F8"/>
    <w:rsid w:val="008317EA"/>
    <w:rsid w:val="00833C6C"/>
    <w:rsid w:val="00843BFE"/>
    <w:rsid w:val="008450BC"/>
    <w:rsid w:val="00851A60"/>
    <w:rsid w:val="0085334B"/>
    <w:rsid w:val="0086108E"/>
    <w:rsid w:val="00867B23"/>
    <w:rsid w:val="00870214"/>
    <w:rsid w:val="00876515"/>
    <w:rsid w:val="0088265F"/>
    <w:rsid w:val="008828D9"/>
    <w:rsid w:val="00885C51"/>
    <w:rsid w:val="00885EB0"/>
    <w:rsid w:val="008864F6"/>
    <w:rsid w:val="0088712D"/>
    <w:rsid w:val="00891030"/>
    <w:rsid w:val="00891B45"/>
    <w:rsid w:val="0089264A"/>
    <w:rsid w:val="00894C08"/>
    <w:rsid w:val="00896B85"/>
    <w:rsid w:val="00897084"/>
    <w:rsid w:val="00897554"/>
    <w:rsid w:val="008A0328"/>
    <w:rsid w:val="008A2122"/>
    <w:rsid w:val="008A22BE"/>
    <w:rsid w:val="008A23A8"/>
    <w:rsid w:val="008A3221"/>
    <w:rsid w:val="008A35FB"/>
    <w:rsid w:val="008A47B2"/>
    <w:rsid w:val="008A6C3A"/>
    <w:rsid w:val="008B0075"/>
    <w:rsid w:val="008B1B8F"/>
    <w:rsid w:val="008B5567"/>
    <w:rsid w:val="008C0BC1"/>
    <w:rsid w:val="008C0E7A"/>
    <w:rsid w:val="008C119D"/>
    <w:rsid w:val="008C1B36"/>
    <w:rsid w:val="008D06C6"/>
    <w:rsid w:val="008D1D72"/>
    <w:rsid w:val="008D37F8"/>
    <w:rsid w:val="008D4D88"/>
    <w:rsid w:val="008E228E"/>
    <w:rsid w:val="008E3264"/>
    <w:rsid w:val="008E4224"/>
    <w:rsid w:val="008E4F6C"/>
    <w:rsid w:val="008E560A"/>
    <w:rsid w:val="008E6250"/>
    <w:rsid w:val="008F20BF"/>
    <w:rsid w:val="008F2B13"/>
    <w:rsid w:val="008F5CA5"/>
    <w:rsid w:val="008F61E9"/>
    <w:rsid w:val="0090058A"/>
    <w:rsid w:val="00901EF6"/>
    <w:rsid w:val="00902AF6"/>
    <w:rsid w:val="00903716"/>
    <w:rsid w:val="00905A7C"/>
    <w:rsid w:val="00914030"/>
    <w:rsid w:val="00920249"/>
    <w:rsid w:val="009223E8"/>
    <w:rsid w:val="00924C80"/>
    <w:rsid w:val="009255A0"/>
    <w:rsid w:val="00927D02"/>
    <w:rsid w:val="009322D0"/>
    <w:rsid w:val="00932D7B"/>
    <w:rsid w:val="00932F14"/>
    <w:rsid w:val="00933022"/>
    <w:rsid w:val="00933A16"/>
    <w:rsid w:val="00941625"/>
    <w:rsid w:val="0094247F"/>
    <w:rsid w:val="00942D60"/>
    <w:rsid w:val="00944BA4"/>
    <w:rsid w:val="00944D3F"/>
    <w:rsid w:val="0095313C"/>
    <w:rsid w:val="009545C1"/>
    <w:rsid w:val="0096051C"/>
    <w:rsid w:val="00961633"/>
    <w:rsid w:val="0096523B"/>
    <w:rsid w:val="00966EE3"/>
    <w:rsid w:val="009704EF"/>
    <w:rsid w:val="00971257"/>
    <w:rsid w:val="009712F0"/>
    <w:rsid w:val="00972D06"/>
    <w:rsid w:val="009747E6"/>
    <w:rsid w:val="00974D0D"/>
    <w:rsid w:val="00974F25"/>
    <w:rsid w:val="00975A37"/>
    <w:rsid w:val="00980F66"/>
    <w:rsid w:val="009939CA"/>
    <w:rsid w:val="009A0FF5"/>
    <w:rsid w:val="009A27CF"/>
    <w:rsid w:val="009A391C"/>
    <w:rsid w:val="009A50F2"/>
    <w:rsid w:val="009B0587"/>
    <w:rsid w:val="009B187A"/>
    <w:rsid w:val="009B611F"/>
    <w:rsid w:val="009B78A2"/>
    <w:rsid w:val="009C4322"/>
    <w:rsid w:val="009D790B"/>
    <w:rsid w:val="009E0A61"/>
    <w:rsid w:val="009E1488"/>
    <w:rsid w:val="009E1EAB"/>
    <w:rsid w:val="009E3010"/>
    <w:rsid w:val="009E49B9"/>
    <w:rsid w:val="009F007E"/>
    <w:rsid w:val="009F1BCF"/>
    <w:rsid w:val="009F2A88"/>
    <w:rsid w:val="009F7065"/>
    <w:rsid w:val="00A02FCD"/>
    <w:rsid w:val="00A07A03"/>
    <w:rsid w:val="00A12B44"/>
    <w:rsid w:val="00A15904"/>
    <w:rsid w:val="00A160DD"/>
    <w:rsid w:val="00A1701F"/>
    <w:rsid w:val="00A20D2D"/>
    <w:rsid w:val="00A22C0B"/>
    <w:rsid w:val="00A25B9C"/>
    <w:rsid w:val="00A3193E"/>
    <w:rsid w:val="00A40193"/>
    <w:rsid w:val="00A4175D"/>
    <w:rsid w:val="00A47199"/>
    <w:rsid w:val="00A47D39"/>
    <w:rsid w:val="00A54934"/>
    <w:rsid w:val="00A55998"/>
    <w:rsid w:val="00A55CD0"/>
    <w:rsid w:val="00A56830"/>
    <w:rsid w:val="00A568C8"/>
    <w:rsid w:val="00A56DC7"/>
    <w:rsid w:val="00A56E34"/>
    <w:rsid w:val="00A65054"/>
    <w:rsid w:val="00A66537"/>
    <w:rsid w:val="00A66D20"/>
    <w:rsid w:val="00A673A4"/>
    <w:rsid w:val="00A70AD8"/>
    <w:rsid w:val="00A73893"/>
    <w:rsid w:val="00A74FD1"/>
    <w:rsid w:val="00A81697"/>
    <w:rsid w:val="00A84A58"/>
    <w:rsid w:val="00A91DF1"/>
    <w:rsid w:val="00AA53AA"/>
    <w:rsid w:val="00AA5478"/>
    <w:rsid w:val="00AB0275"/>
    <w:rsid w:val="00AB19CE"/>
    <w:rsid w:val="00AB4365"/>
    <w:rsid w:val="00AC1BB1"/>
    <w:rsid w:val="00AC1E44"/>
    <w:rsid w:val="00AC74CB"/>
    <w:rsid w:val="00AD22F9"/>
    <w:rsid w:val="00AD5A5C"/>
    <w:rsid w:val="00AD7771"/>
    <w:rsid w:val="00AD7A3D"/>
    <w:rsid w:val="00AE4E6E"/>
    <w:rsid w:val="00AE766D"/>
    <w:rsid w:val="00AF06FC"/>
    <w:rsid w:val="00AF2733"/>
    <w:rsid w:val="00AF3391"/>
    <w:rsid w:val="00AF3787"/>
    <w:rsid w:val="00AF3796"/>
    <w:rsid w:val="00AF387F"/>
    <w:rsid w:val="00AF602C"/>
    <w:rsid w:val="00B00E7F"/>
    <w:rsid w:val="00B022F3"/>
    <w:rsid w:val="00B1634D"/>
    <w:rsid w:val="00B173DA"/>
    <w:rsid w:val="00B21DCC"/>
    <w:rsid w:val="00B25F37"/>
    <w:rsid w:val="00B26738"/>
    <w:rsid w:val="00B30F46"/>
    <w:rsid w:val="00B32305"/>
    <w:rsid w:val="00B32F33"/>
    <w:rsid w:val="00B402AA"/>
    <w:rsid w:val="00B422C4"/>
    <w:rsid w:val="00B4360E"/>
    <w:rsid w:val="00B44422"/>
    <w:rsid w:val="00B45AD0"/>
    <w:rsid w:val="00B468A6"/>
    <w:rsid w:val="00B46EA0"/>
    <w:rsid w:val="00B5185E"/>
    <w:rsid w:val="00B51E03"/>
    <w:rsid w:val="00B52C3D"/>
    <w:rsid w:val="00B5349C"/>
    <w:rsid w:val="00B534B4"/>
    <w:rsid w:val="00B550EB"/>
    <w:rsid w:val="00B57D61"/>
    <w:rsid w:val="00B63698"/>
    <w:rsid w:val="00B65710"/>
    <w:rsid w:val="00B657ED"/>
    <w:rsid w:val="00B71F51"/>
    <w:rsid w:val="00B731D3"/>
    <w:rsid w:val="00B779E2"/>
    <w:rsid w:val="00B81218"/>
    <w:rsid w:val="00B839A3"/>
    <w:rsid w:val="00B853D2"/>
    <w:rsid w:val="00B902BD"/>
    <w:rsid w:val="00B93740"/>
    <w:rsid w:val="00B9694C"/>
    <w:rsid w:val="00B97AAB"/>
    <w:rsid w:val="00BA24E2"/>
    <w:rsid w:val="00BB2199"/>
    <w:rsid w:val="00BB39D0"/>
    <w:rsid w:val="00BB5930"/>
    <w:rsid w:val="00BC4631"/>
    <w:rsid w:val="00BD162E"/>
    <w:rsid w:val="00BD2A39"/>
    <w:rsid w:val="00BD2E80"/>
    <w:rsid w:val="00BE11B8"/>
    <w:rsid w:val="00BE3818"/>
    <w:rsid w:val="00BE59AA"/>
    <w:rsid w:val="00BF34FE"/>
    <w:rsid w:val="00BF7FF0"/>
    <w:rsid w:val="00C012F0"/>
    <w:rsid w:val="00C02ED6"/>
    <w:rsid w:val="00C05790"/>
    <w:rsid w:val="00C12502"/>
    <w:rsid w:val="00C1266C"/>
    <w:rsid w:val="00C147BC"/>
    <w:rsid w:val="00C14FD2"/>
    <w:rsid w:val="00C26F47"/>
    <w:rsid w:val="00C36578"/>
    <w:rsid w:val="00C40AA5"/>
    <w:rsid w:val="00C410EF"/>
    <w:rsid w:val="00C43BA0"/>
    <w:rsid w:val="00C46F70"/>
    <w:rsid w:val="00C476D0"/>
    <w:rsid w:val="00C51A90"/>
    <w:rsid w:val="00C54B3D"/>
    <w:rsid w:val="00C56B91"/>
    <w:rsid w:val="00C56F71"/>
    <w:rsid w:val="00C63580"/>
    <w:rsid w:val="00C65FF4"/>
    <w:rsid w:val="00C75FDC"/>
    <w:rsid w:val="00C776B6"/>
    <w:rsid w:val="00C8171F"/>
    <w:rsid w:val="00C836E3"/>
    <w:rsid w:val="00C863AE"/>
    <w:rsid w:val="00C86577"/>
    <w:rsid w:val="00C92E07"/>
    <w:rsid w:val="00C94942"/>
    <w:rsid w:val="00C95A55"/>
    <w:rsid w:val="00C96868"/>
    <w:rsid w:val="00C96A50"/>
    <w:rsid w:val="00CA0416"/>
    <w:rsid w:val="00CA26B4"/>
    <w:rsid w:val="00CA293C"/>
    <w:rsid w:val="00CA3C65"/>
    <w:rsid w:val="00CA5DD4"/>
    <w:rsid w:val="00CA7F35"/>
    <w:rsid w:val="00CB1375"/>
    <w:rsid w:val="00CC1F57"/>
    <w:rsid w:val="00CC36E7"/>
    <w:rsid w:val="00CC3F66"/>
    <w:rsid w:val="00CC560B"/>
    <w:rsid w:val="00CC75E2"/>
    <w:rsid w:val="00CD46EB"/>
    <w:rsid w:val="00CD7EBF"/>
    <w:rsid w:val="00CE0AEB"/>
    <w:rsid w:val="00CE0B19"/>
    <w:rsid w:val="00CE1AF9"/>
    <w:rsid w:val="00CE25C8"/>
    <w:rsid w:val="00CF5976"/>
    <w:rsid w:val="00D04529"/>
    <w:rsid w:val="00D056F1"/>
    <w:rsid w:val="00D062E4"/>
    <w:rsid w:val="00D073B0"/>
    <w:rsid w:val="00D11171"/>
    <w:rsid w:val="00D14405"/>
    <w:rsid w:val="00D153E8"/>
    <w:rsid w:val="00D15C5F"/>
    <w:rsid w:val="00D1676A"/>
    <w:rsid w:val="00D17E89"/>
    <w:rsid w:val="00D2071E"/>
    <w:rsid w:val="00D209C9"/>
    <w:rsid w:val="00D22F3C"/>
    <w:rsid w:val="00D231B7"/>
    <w:rsid w:val="00D23DB6"/>
    <w:rsid w:val="00D2627D"/>
    <w:rsid w:val="00D26814"/>
    <w:rsid w:val="00D3171B"/>
    <w:rsid w:val="00D33F56"/>
    <w:rsid w:val="00D37E13"/>
    <w:rsid w:val="00D4259F"/>
    <w:rsid w:val="00D4353B"/>
    <w:rsid w:val="00D43FE6"/>
    <w:rsid w:val="00D470D4"/>
    <w:rsid w:val="00D47234"/>
    <w:rsid w:val="00D510AA"/>
    <w:rsid w:val="00D51A95"/>
    <w:rsid w:val="00D51D98"/>
    <w:rsid w:val="00D60568"/>
    <w:rsid w:val="00D60B95"/>
    <w:rsid w:val="00D66249"/>
    <w:rsid w:val="00D676CF"/>
    <w:rsid w:val="00D70C7A"/>
    <w:rsid w:val="00D73931"/>
    <w:rsid w:val="00D74C25"/>
    <w:rsid w:val="00D76007"/>
    <w:rsid w:val="00D81D38"/>
    <w:rsid w:val="00D82AE4"/>
    <w:rsid w:val="00D82E9E"/>
    <w:rsid w:val="00D83D32"/>
    <w:rsid w:val="00D8470F"/>
    <w:rsid w:val="00D8471A"/>
    <w:rsid w:val="00D849E3"/>
    <w:rsid w:val="00D85CB3"/>
    <w:rsid w:val="00D9133D"/>
    <w:rsid w:val="00D94A6B"/>
    <w:rsid w:val="00DA0DB4"/>
    <w:rsid w:val="00DA10A8"/>
    <w:rsid w:val="00DA3BAA"/>
    <w:rsid w:val="00DA3E23"/>
    <w:rsid w:val="00DA5135"/>
    <w:rsid w:val="00DB1E08"/>
    <w:rsid w:val="00DB2311"/>
    <w:rsid w:val="00DB2973"/>
    <w:rsid w:val="00DB324A"/>
    <w:rsid w:val="00DB7A08"/>
    <w:rsid w:val="00DC1B56"/>
    <w:rsid w:val="00DC2129"/>
    <w:rsid w:val="00DC3C72"/>
    <w:rsid w:val="00DC3CFA"/>
    <w:rsid w:val="00DC489B"/>
    <w:rsid w:val="00DC6570"/>
    <w:rsid w:val="00DC6FB4"/>
    <w:rsid w:val="00DD3970"/>
    <w:rsid w:val="00DD3C5E"/>
    <w:rsid w:val="00DE3890"/>
    <w:rsid w:val="00DE79D9"/>
    <w:rsid w:val="00DF25C3"/>
    <w:rsid w:val="00DF4A45"/>
    <w:rsid w:val="00DF55E4"/>
    <w:rsid w:val="00E04062"/>
    <w:rsid w:val="00E063C6"/>
    <w:rsid w:val="00E073B0"/>
    <w:rsid w:val="00E2003B"/>
    <w:rsid w:val="00E203C2"/>
    <w:rsid w:val="00E24DE8"/>
    <w:rsid w:val="00E279D8"/>
    <w:rsid w:val="00E319B1"/>
    <w:rsid w:val="00E34A35"/>
    <w:rsid w:val="00E40ED4"/>
    <w:rsid w:val="00E44E0D"/>
    <w:rsid w:val="00E520FE"/>
    <w:rsid w:val="00E537BE"/>
    <w:rsid w:val="00E5492F"/>
    <w:rsid w:val="00E62DEF"/>
    <w:rsid w:val="00E634F1"/>
    <w:rsid w:val="00E6609A"/>
    <w:rsid w:val="00E70A86"/>
    <w:rsid w:val="00E70B0D"/>
    <w:rsid w:val="00E72650"/>
    <w:rsid w:val="00E75054"/>
    <w:rsid w:val="00E751D6"/>
    <w:rsid w:val="00E75AA0"/>
    <w:rsid w:val="00E777EC"/>
    <w:rsid w:val="00E804D2"/>
    <w:rsid w:val="00E80FCD"/>
    <w:rsid w:val="00E81F6E"/>
    <w:rsid w:val="00E829C3"/>
    <w:rsid w:val="00E83F45"/>
    <w:rsid w:val="00E92E2A"/>
    <w:rsid w:val="00E93490"/>
    <w:rsid w:val="00E96B2C"/>
    <w:rsid w:val="00EA7F2F"/>
    <w:rsid w:val="00EB1A41"/>
    <w:rsid w:val="00EB1EFB"/>
    <w:rsid w:val="00EC00DE"/>
    <w:rsid w:val="00EC0DFB"/>
    <w:rsid w:val="00EC30E1"/>
    <w:rsid w:val="00ED172A"/>
    <w:rsid w:val="00ED4EF3"/>
    <w:rsid w:val="00EE0A23"/>
    <w:rsid w:val="00EE255D"/>
    <w:rsid w:val="00EE2CEC"/>
    <w:rsid w:val="00EF5FAB"/>
    <w:rsid w:val="00F00780"/>
    <w:rsid w:val="00F0750B"/>
    <w:rsid w:val="00F07A21"/>
    <w:rsid w:val="00F134A7"/>
    <w:rsid w:val="00F14BEC"/>
    <w:rsid w:val="00F15DCC"/>
    <w:rsid w:val="00F16BF7"/>
    <w:rsid w:val="00F225C5"/>
    <w:rsid w:val="00F2587A"/>
    <w:rsid w:val="00F260C2"/>
    <w:rsid w:val="00F274BA"/>
    <w:rsid w:val="00F3155A"/>
    <w:rsid w:val="00F31D63"/>
    <w:rsid w:val="00F33BB8"/>
    <w:rsid w:val="00F367E7"/>
    <w:rsid w:val="00F3715D"/>
    <w:rsid w:val="00F375E8"/>
    <w:rsid w:val="00F420C8"/>
    <w:rsid w:val="00F42937"/>
    <w:rsid w:val="00F42A4C"/>
    <w:rsid w:val="00F43EBF"/>
    <w:rsid w:val="00F4427B"/>
    <w:rsid w:val="00F4549B"/>
    <w:rsid w:val="00F503BA"/>
    <w:rsid w:val="00F5048F"/>
    <w:rsid w:val="00F53B04"/>
    <w:rsid w:val="00F604DE"/>
    <w:rsid w:val="00F62320"/>
    <w:rsid w:val="00F64653"/>
    <w:rsid w:val="00F77B9C"/>
    <w:rsid w:val="00FA1C0E"/>
    <w:rsid w:val="00FA26E9"/>
    <w:rsid w:val="00FA522A"/>
    <w:rsid w:val="00FB1533"/>
    <w:rsid w:val="00FB67A3"/>
    <w:rsid w:val="00FB7512"/>
    <w:rsid w:val="00FC442E"/>
    <w:rsid w:val="00FC4A40"/>
    <w:rsid w:val="00FD2FBE"/>
    <w:rsid w:val="00FD7547"/>
    <w:rsid w:val="00FE09A9"/>
    <w:rsid w:val="00FE31D7"/>
    <w:rsid w:val="00FE44A1"/>
    <w:rsid w:val="00FE4E6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9A3B221F-4F2E-4643-801E-92D6CEC2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SFootnote Text,Footnotes Text,FSFootnotes Text"/>
    <w:basedOn w:val="Normal"/>
    <w:link w:val="FootnoteTextChar"/>
    <w:qFormat/>
    <w:rsid w:val="00820535"/>
    <w:rPr>
      <w:sz w:val="20"/>
      <w:szCs w:val="20"/>
    </w:rPr>
  </w:style>
  <w:style w:type="character" w:customStyle="1" w:styleId="FootnoteTextChar">
    <w:name w:val="Footnote Text Char"/>
    <w:aliases w:val="FSFootnote Text Char,Footnotes Text Char,FSFootnotes Text Char"/>
    <w:basedOn w:val="DefaultParagraphFont"/>
    <w:link w:val="FootnoteText"/>
    <w:rsid w:val="00820535"/>
    <w:rPr>
      <w:rFonts w:ascii="Arial" w:hAnsi="Arial"/>
      <w:lang w:eastAsia="en-US" w:bidi="en-US"/>
    </w:rPr>
  </w:style>
  <w:style w:type="paragraph" w:styleId="Title">
    <w:name w:val="Title"/>
    <w:basedOn w:val="Normal"/>
    <w:link w:val="TitleChar"/>
    <w:qFormat/>
    <w:rsid w:val="001C454E"/>
    <w:pPr>
      <w:widowControl/>
      <w:jc w:val="center"/>
    </w:pPr>
    <w:rPr>
      <w:b/>
      <w:bCs/>
      <w:i/>
      <w:iCs/>
      <w:lang w:val="en-AU" w:bidi="ar-SA"/>
    </w:rPr>
  </w:style>
  <w:style w:type="character" w:customStyle="1" w:styleId="TitleChar">
    <w:name w:val="Title Char"/>
    <w:basedOn w:val="DefaultParagraphFont"/>
    <w:link w:val="Title"/>
    <w:rsid w:val="001C454E"/>
    <w:rPr>
      <w:rFonts w:ascii="Arial" w:hAnsi="Arial"/>
      <w:b/>
      <w:bCs/>
      <w:i/>
      <w:iCs/>
      <w:sz w:val="22"/>
      <w:szCs w:val="24"/>
      <w:lang w:val="en-AU" w:eastAsia="en-US"/>
    </w:rPr>
  </w:style>
  <w:style w:type="paragraph" w:styleId="ListParagraph">
    <w:name w:val="List Paragraph"/>
    <w:basedOn w:val="Normal"/>
    <w:uiPriority w:val="34"/>
    <w:qFormat/>
    <w:rsid w:val="00B4360E"/>
    <w:pPr>
      <w:ind w:left="720"/>
      <w:contextualSpacing/>
    </w:pPr>
  </w:style>
  <w:style w:type="paragraph" w:customStyle="1" w:styleId="Default">
    <w:name w:val="Default"/>
    <w:rsid w:val="00432713"/>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26097972">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2189793">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53955612">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592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qmul.ac.uk/sbcs/iubmb/enzyme/EC3/2/1/2.html" TargetMode="External"/><Relationship Id="rId3" Type="http://schemas.openxmlformats.org/officeDocument/2006/relationships/customXml" Target="../customXml/item3.xml"/><Relationship Id="rId21" Type="http://schemas.openxmlformats.org/officeDocument/2006/relationships/hyperlink" Target="http://foodregulation.gov.au/internet/fr/publishing.nsf/Content/publication-Policy-Guideline-on-the-Addition-of-Substances-other-than-Vitamins-and-Mineral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fsa.onlinelibrary.wiley.com/toc/18314732/2017/15/5" TargetMode="External"/><Relationship Id="rId2" Type="http://schemas.openxmlformats.org/officeDocument/2006/relationships/customXml" Target="../customXml/item2.xml"/><Relationship Id="rId16" Type="http://schemas.openxmlformats.org/officeDocument/2006/relationships/hyperlink" Target="https://www.foodstandards.gov.au/code/applications/Pages/A1204.aspx" TargetMode="External"/><Relationship Id="rId20" Type="http://schemas.openxmlformats.org/officeDocument/2006/relationships/hyperlink" Target="https://www.foodstandards.gov.au/code/applications/Pages/A1204.aspx" TargetMode="External"/><Relationship Id="rId29" Type="http://schemas.openxmlformats.org/officeDocument/2006/relationships/image" Target="media/image2.png"/><Relationship Id="rId1" Type="http://schemas.openxmlformats.org/officeDocument/2006/relationships/customXml" Target="../customXml/item1.xml"/><Relationship Id="rId24" Type="http://schemas.openxmlformats.org/officeDocument/2006/relationships/hyperlink" Target="https://efsa.onlinelibrary.wiley.com/doi/10.2903/j.efsa.2014.3894" TargetMode="External"/><Relationship Id="rId11" Type="http://schemas.openxmlformats.org/officeDocument/2006/relationships/settings" Target="settings.xml"/><Relationship Id="rId28" Type="http://schemas.openxmlformats.org/officeDocument/2006/relationships/hyperlink" Target="http://publications.usp.org/" TargetMode="External"/><Relationship Id="rId15" Type="http://schemas.openxmlformats.org/officeDocument/2006/relationships/image" Target="media/image1.png"/><Relationship Id="rId23" Type="http://schemas.openxmlformats.org/officeDocument/2006/relationships/hyperlink" Target="https://eur-lex.europa.eu/legal-content/EN/TXT/?uri=CELEX:32008R1332"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apps.fas.usda.gov/newgainapi/api/report/downloadreportbyfilename?filename=Standard%20for%20Food%20Additive%20Use%20-%20GB2760-2015_Beijing_China%20-%20Peoples%20Republic%20of_4-28-2015.pdf" TargetMode="External"/><Relationship Id="rId27" Type="http://schemas.openxmlformats.org/officeDocument/2006/relationships/hyperlink" Target="http://www.fao.org/food/food-safety-quality/scientific-advice/jecfa/jecfa-additives/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www.fao.org/food/food-safety-quality/scientific-advice/jecfa/jecfa-additives/en/" TargetMode="External"/><Relationship Id="rId1" Type="http://schemas.openxmlformats.org/officeDocument/2006/relationships/hyperlink" Target="https://www.foodstandards.gov.au/code/applications/Pages/A12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46A6BFCAFF41A48B1521F635017CDE6" ma:contentTypeVersion="45" ma:contentTypeDescription="FSANZ Record" ma:contentTypeScope="" ma:versionID="1ee5e3fb236b6854da1ca1a9d51ef239">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01df3bc849db87217bceafe434220394"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element ref="ns4:Attachement" minOccurs="0"/>
                <xsd:element ref="ns4:Abstract" minOccurs="0"/>
                <xsd:element ref="ns4:Agenda" minOccurs="0"/>
                <xsd:element ref="ns4:Hyperlink" minOccurs="0"/>
                <xsd:element ref="ns4: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Attachement" ma:index="20" nillable="true" ma:displayName="Attachement" ma:default="1" ma:internalName="Attachement">
      <xsd:simpleType>
        <xsd:restriction base="dms:Boolean"/>
      </xsd:simpleType>
    </xsd:element>
    <xsd:element name="Abstract" ma:index="21" nillable="true" ma:displayName="Abstract" ma:internalName="Abstract">
      <xsd:simpleType>
        <xsd:restriction base="dms:Note">
          <xsd:maxLength value="255"/>
        </xsd:restriction>
      </xsd:simpleType>
    </xsd:element>
    <xsd:element name="Agenda" ma:index="22" nillable="true" ma:displayName="Agenda" ma:description="" ma:internalName="Agenda">
      <xsd:simpleType>
        <xsd:restriction base="dms:Note">
          <xsd:maxLength value="255"/>
        </xsd:restriction>
      </xsd:simple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Links" ma:index="24" nillable="true" ma:displayName="Links" ma:internalName="Link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315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Agenda papers</TermName>
          <TermId xmlns="http://schemas.microsoft.com/office/infopath/2007/PartnerControls">6e530783-c5c6-4772-93f9-dbabdcf97c03</TermId>
        </TermInfo>
      </Terms>
    </bd06d2da0152468b9236b575a71e0e7c>
    <_dlc_DocIdPersistId xmlns="5759555f-5bed-45a4-a4c2-4e28e2623455" xsi:nil="true"/>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_dlc_DocId xmlns="5759555f-5bed-45a4-a4c2-4e28e2623455">MMF7YEMDTSDN-221-53115</_dlc_DocId>
    <_dlc_DocIdUrl xmlns="5759555f-5bed-45a4-a4c2-4e28e2623455">
      <Url>http://fsintranet/IWG/Board/_layouts/15/DocIdRedir.aspx?ID=MMF7YEMDTSDN-221-53115</Url>
      <Description>MMF7YEMDTSDN-221-53115</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088C8-1B82-40AB-8054-EB74FBE0C7BD}"/>
</file>

<file path=customXml/itemProps2.xml><?xml version="1.0" encoding="utf-8"?>
<ds:datastoreItem xmlns:ds="http://schemas.openxmlformats.org/officeDocument/2006/customXml" ds:itemID="{4934C9F8-F005-4CE9-A1E9-E95B7B57A7F5}"/>
</file>

<file path=customXml/itemProps3.xml><?xml version="1.0" encoding="utf-8"?>
<ds:datastoreItem xmlns:ds="http://schemas.openxmlformats.org/officeDocument/2006/customXml" ds:itemID="{4908DB5D-77DF-47DB-A7B8-103A4E501E5D}"/>
</file>

<file path=customXml/itemProps4.xml><?xml version="1.0" encoding="utf-8"?>
<ds:datastoreItem xmlns:ds="http://schemas.openxmlformats.org/officeDocument/2006/customXml" ds:itemID="{E185981E-03F0-429E-A879-8123FDD69C36}">
  <ds:schemaRefs>
    <ds:schemaRef ds:uri="Microsoft.SharePoint.Taxonomy.ContentTypeSync"/>
  </ds:schemaRefs>
</ds:datastoreItem>
</file>

<file path=customXml/itemProps5.xml><?xml version="1.0" encoding="utf-8"?>
<ds:datastoreItem xmlns:ds="http://schemas.openxmlformats.org/officeDocument/2006/customXml" ds:itemID="{70493286-638A-4618-8257-A94C2F4D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34C9F8-F005-4CE9-A1E9-E95B7B57A7F5}">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7.xml><?xml version="1.0" encoding="utf-8"?>
<ds:datastoreItem xmlns:ds="http://schemas.openxmlformats.org/officeDocument/2006/customXml" ds:itemID="{D4E9AE89-941C-4F73-A8C0-4727DE145EB3}"/>
</file>

<file path=customXml/itemProps8.xml><?xml version="1.0" encoding="utf-8"?>
<ds:datastoreItem xmlns:ds="http://schemas.openxmlformats.org/officeDocument/2006/customXml" ds:itemID="{55BC1565-CDA4-463B-B760-1D71B2A6BBB5}"/>
</file>

<file path=docProps/app.xml><?xml version="1.0" encoding="utf-8"?>
<Properties xmlns="http://schemas.openxmlformats.org/officeDocument/2006/extended-properties" xmlns:vt="http://schemas.openxmlformats.org/officeDocument/2006/docPropsVTypes">
  <Template>Normal</Template>
  <TotalTime>121</TotalTime>
  <Pages>18</Pages>
  <Words>6414</Words>
  <Characters>36561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42890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5</cp:revision>
  <cp:lastPrinted>2021-03-25T03:24:00Z</cp:lastPrinted>
  <dcterms:created xsi:type="dcterms:W3CDTF">2021-03-24T21:24:00Z</dcterms:created>
  <dcterms:modified xsi:type="dcterms:W3CDTF">2021-03-25T03:25:00Z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3e3335b2-d3dd-4471-b648-df29e2f8452c</vt:lpwstr>
  </property>
  <property fmtid="{D5CDD505-2E9C-101B-9397-08002B2CF9AE}" pid="7" name="DisposalClass">
    <vt:lpwstr/>
  </property>
  <property fmtid="{D5CDD505-2E9C-101B-9397-08002B2CF9AE}" pid="8" name="BCS_">
    <vt:lpwstr>315;#Agenda papers|6e530783-c5c6-4772-93f9-dbabdcf97c03</vt:lpwstr>
  </property>
  <property fmtid="{D5CDD505-2E9C-101B-9397-08002B2CF9AE}" pid="9" name="RecordPoint_WorkflowType">
    <vt:lpwstr>ActiveSubmitStub</vt:lpwstr>
  </property>
  <property fmtid="{D5CDD505-2E9C-101B-9397-08002B2CF9AE}" pid="10" name="RecordPoint_ActiveItemUniqueId">
    <vt:lpwstr>{67c30350-69a8-4517-8141-afa480f6fd92}</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R0000141526</vt:lpwstr>
  </property>
  <property fmtid="{D5CDD505-2E9C-101B-9397-08002B2CF9AE}" pid="15" name="RecordPoint_SubmissionCompleted">
    <vt:lpwstr>2021-02-25T14:15:25.1539941+11:00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